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5C328" w14:textId="77777777" w:rsidR="00E84AEF" w:rsidRDefault="00000000">
      <w:pPr>
        <w:jc w:val="center"/>
      </w:pPr>
      <w:r>
        <w:rPr>
          <w:b/>
          <w:bCs/>
          <w:sz w:val="24"/>
          <w:szCs w:val="24"/>
        </w:rPr>
        <w:t>FORMULARUL ZONELOR PRIORITARE PENTRU BIODIVERSITATE</w:t>
      </w:r>
    </w:p>
    <w:p w14:paraId="0FBCB9CA" w14:textId="77777777" w:rsidR="00E84AEF" w:rsidRDefault="00E84AEF"/>
    <w:p w14:paraId="56302F35" w14:textId="77777777" w:rsidR="00E84AEF" w:rsidRDefault="00000000">
      <w:pPr>
        <w:jc w:val="center"/>
        <w:rPr>
          <w:b/>
          <w:bCs/>
          <w:sz w:val="22"/>
          <w:szCs w:val="22"/>
        </w:rPr>
      </w:pPr>
      <w:r>
        <w:rPr>
          <w:b/>
          <w:bCs/>
          <w:sz w:val="22"/>
          <w:szCs w:val="22"/>
        </w:rPr>
        <w:t>1. Identificarea Zonelor Prioritare pentru Biodiversitate (ZPB)</w:t>
      </w:r>
    </w:p>
    <w:p w14:paraId="118FE045" w14:textId="77777777" w:rsidR="00E84AEF" w:rsidRDefault="00E84AEF">
      <w:pPr>
        <w:jc w:val="center"/>
      </w:pPr>
    </w:p>
    <w:p w14:paraId="579B6CA4" w14:textId="77777777" w:rsidR="00E84AEF" w:rsidRDefault="00000000">
      <w:r>
        <w:rPr>
          <w:b/>
          <w:bCs/>
          <w:sz w:val="22"/>
          <w:szCs w:val="22"/>
        </w:rPr>
        <w:t>1.1. Codul ZPB*</w:t>
      </w:r>
    </w:p>
    <w:p w14:paraId="00A3A48D" w14:textId="77777777" w:rsidR="00E84AEF" w:rsidRDefault="00000000">
      <w:pPr>
        <w:pBdr>
          <w:top w:val="single" w:sz="6" w:space="0" w:color="000000"/>
          <w:left w:val="single" w:sz="6" w:space="0" w:color="000000"/>
          <w:bottom w:val="single" w:sz="6" w:space="0" w:color="000000"/>
          <w:right w:val="single" w:sz="6" w:space="0" w:color="000000"/>
          <w:between w:val="nil"/>
        </w:pBdr>
        <w:spacing w:after="0"/>
        <w:rPr>
          <w:color w:val="000000"/>
          <w:sz w:val="22"/>
          <w:szCs w:val="22"/>
        </w:rPr>
      </w:pPr>
      <w:r>
        <w:rPr>
          <w:color w:val="000000"/>
          <w:sz w:val="22"/>
          <w:szCs w:val="22"/>
        </w:rPr>
        <w:t>ROSAC0151ZPB</w:t>
      </w:r>
    </w:p>
    <w:p w14:paraId="20EC67F4" w14:textId="77777777" w:rsidR="00E84AEF" w:rsidRDefault="00000000">
      <w:pPr>
        <w:rPr>
          <w:i/>
          <w:iCs/>
        </w:rPr>
      </w:pPr>
      <w:r>
        <w:rPr>
          <w:i/>
          <w:iCs/>
        </w:rPr>
        <w:t>*Codare temporară, aceasta va fi actualizată conform specificațiilor de raportare</w:t>
      </w:r>
    </w:p>
    <w:p w14:paraId="285CADFF" w14:textId="77777777" w:rsidR="00E84AEF" w:rsidRDefault="00E84AEF">
      <w:pPr>
        <w:spacing w:after="0"/>
        <w:rPr>
          <w:i/>
          <w:iCs/>
        </w:rPr>
      </w:pPr>
    </w:p>
    <w:p w14:paraId="068BD104" w14:textId="77777777" w:rsidR="00E84AEF" w:rsidRDefault="00000000">
      <w:pPr>
        <w:rPr>
          <w:b/>
          <w:bCs/>
          <w:sz w:val="22"/>
          <w:szCs w:val="22"/>
        </w:rPr>
      </w:pPr>
      <w:r>
        <w:rPr>
          <w:b/>
          <w:bCs/>
          <w:sz w:val="22"/>
          <w:szCs w:val="22"/>
        </w:rPr>
        <w:t>1.2. Denumire ZPB</w:t>
      </w:r>
    </w:p>
    <w:p w14:paraId="3CDE3938" w14:textId="77777777" w:rsidR="00E84AEF"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Pădurea Gârboavele</w:t>
      </w:r>
    </w:p>
    <w:p w14:paraId="3445E25D" w14:textId="77777777" w:rsidR="00E84AEF" w:rsidRDefault="00E84AEF">
      <w:pPr>
        <w:spacing w:after="0"/>
        <w:rPr>
          <w:b/>
          <w:bCs/>
          <w:sz w:val="22"/>
          <w:szCs w:val="22"/>
        </w:rPr>
      </w:pPr>
    </w:p>
    <w:p w14:paraId="7809D0D0" w14:textId="77777777" w:rsidR="00E84AEF" w:rsidRDefault="00000000">
      <w:r>
        <w:rPr>
          <w:b/>
          <w:bCs/>
          <w:sz w:val="22"/>
          <w:szCs w:val="22"/>
        </w:rPr>
        <w:t xml:space="preserve">1.3. Încadrarea ZPB în: </w:t>
      </w:r>
    </w:p>
    <w:p w14:paraId="2B9CC342" w14:textId="77777777" w:rsidR="00E84AEF" w:rsidRDefault="00000000">
      <w:r>
        <w:rPr>
          <w:rFonts w:ascii="Arimo" w:eastAsia="Arimo" w:hAnsi="Arimo" w:cs="Arimo"/>
          <w:sz w:val="22"/>
          <w:szCs w:val="22"/>
        </w:rPr>
        <w:t>☑</w:t>
      </w:r>
      <w:r>
        <w:rPr>
          <w:sz w:val="22"/>
          <w:szCs w:val="22"/>
        </w:rPr>
        <w:t xml:space="preserve"> Arie naturală protejată</w:t>
      </w:r>
    </w:p>
    <w:p w14:paraId="37FB9305" w14:textId="77777777" w:rsidR="00E84AEF" w:rsidRDefault="00000000">
      <w:r>
        <w:rPr>
          <w:rFonts w:ascii="Arimo" w:eastAsia="Arimo" w:hAnsi="Arimo" w:cs="Arimo"/>
          <w:sz w:val="22"/>
          <w:szCs w:val="22"/>
        </w:rPr>
        <w:t>☐</w:t>
      </w:r>
      <w:r>
        <w:rPr>
          <w:sz w:val="22"/>
          <w:szCs w:val="22"/>
        </w:rPr>
        <w:t xml:space="preserve"> OECM (Other effective area-based conservation measures)</w:t>
      </w:r>
    </w:p>
    <w:p w14:paraId="4943EAB4" w14:textId="77777777" w:rsidR="00E84AEF" w:rsidRDefault="00000000">
      <w:pPr>
        <w:rPr>
          <w:sz w:val="22"/>
          <w:szCs w:val="22"/>
        </w:rPr>
      </w:pPr>
      <w:r>
        <w:rPr>
          <w:rFonts w:ascii="Arimo" w:eastAsia="Arimo" w:hAnsi="Arimo" w:cs="Arimo"/>
          <w:sz w:val="22"/>
          <w:szCs w:val="22"/>
        </w:rPr>
        <w:t>☐</w:t>
      </w:r>
      <w:r>
        <w:rPr>
          <w:sz w:val="22"/>
          <w:szCs w:val="22"/>
        </w:rPr>
        <w:t xml:space="preserve"> Zonă potențială care să devină arie naturală protejată</w:t>
      </w:r>
    </w:p>
    <w:p w14:paraId="4D8FC498" w14:textId="77777777" w:rsidR="00E84AEF" w:rsidRDefault="00E84AEF">
      <w:pPr>
        <w:spacing w:after="0"/>
      </w:pPr>
    </w:p>
    <w:tbl>
      <w:tblPr>
        <w:tblStyle w:val="a"/>
        <w:tblW w:w="8980" w:type="dxa"/>
        <w:tblInd w:w="10" w:type="dxa"/>
        <w:tblLayout w:type="fixed"/>
        <w:tblLook w:val="0400" w:firstRow="0" w:lastRow="0" w:firstColumn="0" w:lastColumn="0" w:noHBand="0" w:noVBand="1"/>
      </w:tblPr>
      <w:tblGrid>
        <w:gridCol w:w="4490"/>
        <w:gridCol w:w="4490"/>
      </w:tblGrid>
      <w:tr w:rsidR="00E84AEF" w14:paraId="6005F0BD" w14:textId="77777777">
        <w:tc>
          <w:tcPr>
            <w:tcW w:w="4490" w:type="dxa"/>
          </w:tcPr>
          <w:p w14:paraId="1F75E6D1" w14:textId="77777777" w:rsidR="00E84AEF" w:rsidRDefault="00000000">
            <w:r>
              <w:rPr>
                <w:b/>
                <w:bCs/>
                <w:sz w:val="22"/>
                <w:szCs w:val="22"/>
              </w:rPr>
              <w:t>1.4. Data completării</w:t>
            </w:r>
          </w:p>
        </w:tc>
        <w:tc>
          <w:tcPr>
            <w:tcW w:w="4490" w:type="dxa"/>
          </w:tcPr>
          <w:p w14:paraId="0924B379" w14:textId="77777777" w:rsidR="00E84AEF" w:rsidRDefault="00000000">
            <w:r>
              <w:rPr>
                <w:b/>
                <w:bCs/>
                <w:sz w:val="22"/>
                <w:szCs w:val="22"/>
              </w:rPr>
              <w:t>1.5. Data actualizării</w:t>
            </w:r>
          </w:p>
        </w:tc>
      </w:tr>
      <w:tr w:rsidR="00E84AEF" w14:paraId="24CF821E" w14:textId="77777777">
        <w:tc>
          <w:tcPr>
            <w:tcW w:w="4490" w:type="dxa"/>
          </w:tcPr>
          <w:p w14:paraId="5EF15CF2" w14:textId="77777777" w:rsidR="00E84AEF" w:rsidRDefault="00E84AEF">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E84AEF" w14:paraId="284728D1" w14:textId="77777777">
              <w:tc>
                <w:tcPr>
                  <w:tcW w:w="300" w:type="dxa"/>
                </w:tcPr>
                <w:p w14:paraId="6C87AB65" w14:textId="77777777" w:rsidR="00E84AEF" w:rsidRDefault="00000000">
                  <w:pPr>
                    <w:jc w:val="center"/>
                  </w:pPr>
                  <w:r>
                    <w:rPr>
                      <w:sz w:val="22"/>
                      <w:szCs w:val="22"/>
                    </w:rPr>
                    <w:t>2</w:t>
                  </w:r>
                </w:p>
              </w:tc>
              <w:tc>
                <w:tcPr>
                  <w:tcW w:w="300" w:type="dxa"/>
                </w:tcPr>
                <w:p w14:paraId="2BC728B8" w14:textId="77777777" w:rsidR="00E84AEF" w:rsidRDefault="00000000">
                  <w:pPr>
                    <w:jc w:val="center"/>
                  </w:pPr>
                  <w:r>
                    <w:rPr>
                      <w:sz w:val="22"/>
                      <w:szCs w:val="22"/>
                    </w:rPr>
                    <w:t>0</w:t>
                  </w:r>
                </w:p>
              </w:tc>
              <w:tc>
                <w:tcPr>
                  <w:tcW w:w="300" w:type="dxa"/>
                </w:tcPr>
                <w:p w14:paraId="1271EB65" w14:textId="77777777" w:rsidR="00E84AEF" w:rsidRDefault="00000000">
                  <w:pPr>
                    <w:jc w:val="center"/>
                  </w:pPr>
                  <w:r>
                    <w:rPr>
                      <w:sz w:val="22"/>
                      <w:szCs w:val="22"/>
                    </w:rPr>
                    <w:t>2</w:t>
                  </w:r>
                </w:p>
              </w:tc>
              <w:tc>
                <w:tcPr>
                  <w:tcW w:w="300" w:type="dxa"/>
                </w:tcPr>
                <w:p w14:paraId="37603F49" w14:textId="77777777" w:rsidR="00E84AEF" w:rsidRDefault="00000000">
                  <w:pPr>
                    <w:jc w:val="center"/>
                    <w:rPr>
                      <w:sz w:val="22"/>
                      <w:szCs w:val="22"/>
                    </w:rPr>
                  </w:pPr>
                  <w:r>
                    <w:rPr>
                      <w:sz w:val="22"/>
                      <w:szCs w:val="22"/>
                    </w:rPr>
                    <w:t>6</w:t>
                  </w:r>
                </w:p>
              </w:tc>
              <w:tc>
                <w:tcPr>
                  <w:tcW w:w="300" w:type="dxa"/>
                </w:tcPr>
                <w:p w14:paraId="026892D7" w14:textId="77777777" w:rsidR="00E84AEF" w:rsidRDefault="00000000">
                  <w:pPr>
                    <w:jc w:val="center"/>
                  </w:pPr>
                  <w:r>
                    <w:rPr>
                      <w:sz w:val="22"/>
                      <w:szCs w:val="22"/>
                    </w:rPr>
                    <w:t>0</w:t>
                  </w:r>
                </w:p>
              </w:tc>
              <w:tc>
                <w:tcPr>
                  <w:tcW w:w="300" w:type="dxa"/>
                </w:tcPr>
                <w:p w14:paraId="00D5E1E1" w14:textId="77777777" w:rsidR="00E84AEF" w:rsidRDefault="00000000">
                  <w:pPr>
                    <w:jc w:val="center"/>
                    <w:rPr>
                      <w:sz w:val="22"/>
                      <w:szCs w:val="22"/>
                    </w:rPr>
                  </w:pPr>
                  <w:r>
                    <w:rPr>
                      <w:sz w:val="22"/>
                      <w:szCs w:val="22"/>
                    </w:rPr>
                    <w:t>4</w:t>
                  </w:r>
                </w:p>
              </w:tc>
            </w:tr>
            <w:tr w:rsidR="00E84AEF" w14:paraId="6ECA1EC9" w14:textId="77777777">
              <w:tc>
                <w:tcPr>
                  <w:tcW w:w="300" w:type="dxa"/>
                </w:tcPr>
                <w:p w14:paraId="4CF5AD9D" w14:textId="77777777" w:rsidR="00E84AEF" w:rsidRDefault="00000000">
                  <w:pPr>
                    <w:jc w:val="center"/>
                  </w:pPr>
                  <w:r>
                    <w:rPr>
                      <w:sz w:val="22"/>
                      <w:szCs w:val="22"/>
                    </w:rPr>
                    <w:t>Y</w:t>
                  </w:r>
                </w:p>
              </w:tc>
              <w:tc>
                <w:tcPr>
                  <w:tcW w:w="300" w:type="dxa"/>
                </w:tcPr>
                <w:p w14:paraId="081248FA" w14:textId="77777777" w:rsidR="00E84AEF" w:rsidRDefault="00000000">
                  <w:pPr>
                    <w:jc w:val="center"/>
                  </w:pPr>
                  <w:r>
                    <w:rPr>
                      <w:sz w:val="22"/>
                      <w:szCs w:val="22"/>
                    </w:rPr>
                    <w:t>Y</w:t>
                  </w:r>
                </w:p>
              </w:tc>
              <w:tc>
                <w:tcPr>
                  <w:tcW w:w="300" w:type="dxa"/>
                </w:tcPr>
                <w:p w14:paraId="40864E07" w14:textId="77777777" w:rsidR="00E84AEF" w:rsidRDefault="00000000">
                  <w:pPr>
                    <w:jc w:val="center"/>
                  </w:pPr>
                  <w:r>
                    <w:rPr>
                      <w:sz w:val="22"/>
                      <w:szCs w:val="22"/>
                    </w:rPr>
                    <w:t>Y</w:t>
                  </w:r>
                </w:p>
              </w:tc>
              <w:tc>
                <w:tcPr>
                  <w:tcW w:w="300" w:type="dxa"/>
                </w:tcPr>
                <w:p w14:paraId="7B6C26A6" w14:textId="77777777" w:rsidR="00E84AEF" w:rsidRDefault="00000000">
                  <w:pPr>
                    <w:jc w:val="center"/>
                  </w:pPr>
                  <w:r>
                    <w:rPr>
                      <w:sz w:val="22"/>
                      <w:szCs w:val="22"/>
                    </w:rPr>
                    <w:t>Y</w:t>
                  </w:r>
                </w:p>
              </w:tc>
              <w:tc>
                <w:tcPr>
                  <w:tcW w:w="300" w:type="dxa"/>
                </w:tcPr>
                <w:p w14:paraId="7F13B2C6" w14:textId="77777777" w:rsidR="00E84AEF" w:rsidRDefault="00000000">
                  <w:pPr>
                    <w:jc w:val="center"/>
                  </w:pPr>
                  <w:r>
                    <w:rPr>
                      <w:sz w:val="22"/>
                      <w:szCs w:val="22"/>
                    </w:rPr>
                    <w:t>M</w:t>
                  </w:r>
                </w:p>
              </w:tc>
              <w:tc>
                <w:tcPr>
                  <w:tcW w:w="300" w:type="dxa"/>
                </w:tcPr>
                <w:p w14:paraId="31BE5B87" w14:textId="77777777" w:rsidR="00E84AEF" w:rsidRDefault="00000000">
                  <w:pPr>
                    <w:jc w:val="center"/>
                  </w:pPr>
                  <w:r>
                    <w:rPr>
                      <w:sz w:val="22"/>
                      <w:szCs w:val="22"/>
                    </w:rPr>
                    <w:t>M</w:t>
                  </w:r>
                </w:p>
              </w:tc>
            </w:tr>
          </w:tbl>
          <w:p w14:paraId="5B0BEF91" w14:textId="77777777" w:rsidR="00E84AEF" w:rsidRDefault="00E84AEF"/>
        </w:tc>
        <w:tc>
          <w:tcPr>
            <w:tcW w:w="4490" w:type="dxa"/>
          </w:tcPr>
          <w:p w14:paraId="73F272E7" w14:textId="77777777" w:rsidR="00E84AEF" w:rsidRDefault="00E84AEF">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E84AEF" w14:paraId="21260340" w14:textId="77777777">
              <w:tc>
                <w:tcPr>
                  <w:tcW w:w="300" w:type="dxa"/>
                </w:tcPr>
                <w:p w14:paraId="372EF0F8" w14:textId="77777777" w:rsidR="00E84AEF" w:rsidRDefault="00E84AEF">
                  <w:pPr>
                    <w:jc w:val="center"/>
                  </w:pPr>
                </w:p>
              </w:tc>
              <w:tc>
                <w:tcPr>
                  <w:tcW w:w="300" w:type="dxa"/>
                </w:tcPr>
                <w:p w14:paraId="1EDF270C" w14:textId="77777777" w:rsidR="00E84AEF" w:rsidRDefault="00E84AEF">
                  <w:pPr>
                    <w:jc w:val="center"/>
                  </w:pPr>
                </w:p>
              </w:tc>
              <w:tc>
                <w:tcPr>
                  <w:tcW w:w="300" w:type="dxa"/>
                </w:tcPr>
                <w:p w14:paraId="71E9BFBD" w14:textId="77777777" w:rsidR="00E84AEF" w:rsidRDefault="00E84AEF">
                  <w:pPr>
                    <w:jc w:val="center"/>
                  </w:pPr>
                </w:p>
              </w:tc>
              <w:tc>
                <w:tcPr>
                  <w:tcW w:w="300" w:type="dxa"/>
                </w:tcPr>
                <w:p w14:paraId="2F6DA155" w14:textId="77777777" w:rsidR="00E84AEF" w:rsidRDefault="00E84AEF">
                  <w:pPr>
                    <w:jc w:val="center"/>
                  </w:pPr>
                </w:p>
              </w:tc>
              <w:tc>
                <w:tcPr>
                  <w:tcW w:w="300" w:type="dxa"/>
                </w:tcPr>
                <w:p w14:paraId="1BD31478" w14:textId="77777777" w:rsidR="00E84AEF" w:rsidRDefault="00E84AEF">
                  <w:pPr>
                    <w:jc w:val="center"/>
                  </w:pPr>
                </w:p>
              </w:tc>
              <w:tc>
                <w:tcPr>
                  <w:tcW w:w="300" w:type="dxa"/>
                </w:tcPr>
                <w:p w14:paraId="0BC50A3A" w14:textId="77777777" w:rsidR="00E84AEF" w:rsidRDefault="00E84AEF">
                  <w:pPr>
                    <w:jc w:val="center"/>
                  </w:pPr>
                </w:p>
              </w:tc>
            </w:tr>
            <w:tr w:rsidR="00E84AEF" w14:paraId="19623247" w14:textId="77777777">
              <w:tc>
                <w:tcPr>
                  <w:tcW w:w="300" w:type="dxa"/>
                </w:tcPr>
                <w:p w14:paraId="4A578039" w14:textId="77777777" w:rsidR="00E84AEF" w:rsidRDefault="00000000">
                  <w:pPr>
                    <w:jc w:val="center"/>
                  </w:pPr>
                  <w:r>
                    <w:rPr>
                      <w:sz w:val="22"/>
                      <w:szCs w:val="22"/>
                    </w:rPr>
                    <w:t>Y</w:t>
                  </w:r>
                </w:p>
              </w:tc>
              <w:tc>
                <w:tcPr>
                  <w:tcW w:w="300" w:type="dxa"/>
                </w:tcPr>
                <w:p w14:paraId="19DED99C" w14:textId="77777777" w:rsidR="00E84AEF" w:rsidRDefault="00000000">
                  <w:pPr>
                    <w:jc w:val="center"/>
                  </w:pPr>
                  <w:r>
                    <w:rPr>
                      <w:sz w:val="22"/>
                      <w:szCs w:val="22"/>
                    </w:rPr>
                    <w:t>Y</w:t>
                  </w:r>
                </w:p>
              </w:tc>
              <w:tc>
                <w:tcPr>
                  <w:tcW w:w="300" w:type="dxa"/>
                </w:tcPr>
                <w:p w14:paraId="154EF36A" w14:textId="77777777" w:rsidR="00E84AEF" w:rsidRDefault="00000000">
                  <w:pPr>
                    <w:jc w:val="center"/>
                  </w:pPr>
                  <w:r>
                    <w:rPr>
                      <w:sz w:val="22"/>
                      <w:szCs w:val="22"/>
                    </w:rPr>
                    <w:t>Y</w:t>
                  </w:r>
                </w:p>
              </w:tc>
              <w:tc>
                <w:tcPr>
                  <w:tcW w:w="300" w:type="dxa"/>
                </w:tcPr>
                <w:p w14:paraId="10DCF6C3" w14:textId="77777777" w:rsidR="00E84AEF" w:rsidRDefault="00000000">
                  <w:pPr>
                    <w:jc w:val="center"/>
                  </w:pPr>
                  <w:r>
                    <w:rPr>
                      <w:sz w:val="22"/>
                      <w:szCs w:val="22"/>
                    </w:rPr>
                    <w:t>Y</w:t>
                  </w:r>
                </w:p>
              </w:tc>
              <w:tc>
                <w:tcPr>
                  <w:tcW w:w="300" w:type="dxa"/>
                </w:tcPr>
                <w:p w14:paraId="07F354BC" w14:textId="77777777" w:rsidR="00E84AEF" w:rsidRDefault="00000000">
                  <w:pPr>
                    <w:jc w:val="center"/>
                  </w:pPr>
                  <w:r>
                    <w:rPr>
                      <w:sz w:val="22"/>
                      <w:szCs w:val="22"/>
                    </w:rPr>
                    <w:t>M</w:t>
                  </w:r>
                </w:p>
              </w:tc>
              <w:tc>
                <w:tcPr>
                  <w:tcW w:w="300" w:type="dxa"/>
                </w:tcPr>
                <w:p w14:paraId="1D066520" w14:textId="77777777" w:rsidR="00E84AEF" w:rsidRDefault="00000000">
                  <w:pPr>
                    <w:jc w:val="center"/>
                  </w:pPr>
                  <w:r>
                    <w:rPr>
                      <w:sz w:val="22"/>
                      <w:szCs w:val="22"/>
                    </w:rPr>
                    <w:t>M</w:t>
                  </w:r>
                </w:p>
              </w:tc>
            </w:tr>
          </w:tbl>
          <w:p w14:paraId="672F835D" w14:textId="77777777" w:rsidR="00E84AEF" w:rsidRDefault="00E84AEF"/>
        </w:tc>
      </w:tr>
    </w:tbl>
    <w:p w14:paraId="47BF91FD" w14:textId="77777777" w:rsidR="00E84AEF" w:rsidRDefault="00E84AEF"/>
    <w:p w14:paraId="1B506FA1" w14:textId="77777777" w:rsidR="00E84AEF" w:rsidRDefault="00000000">
      <w:r>
        <w:rPr>
          <w:b/>
          <w:bCs/>
          <w:sz w:val="22"/>
          <w:szCs w:val="22"/>
        </w:rPr>
        <w:t>1.6. Responsabili</w:t>
      </w:r>
    </w:p>
    <w:p w14:paraId="77D7295C" w14:textId="77777777" w:rsidR="00E84AEF" w:rsidRDefault="00000000">
      <w:pPr>
        <w:pBdr>
          <w:top w:val="single" w:sz="6" w:space="0" w:color="000000"/>
          <w:left w:val="single" w:sz="6" w:space="0" w:color="000000"/>
          <w:bottom w:val="single" w:sz="6" w:space="0" w:color="000000"/>
          <w:right w:val="single" w:sz="6" w:space="0" w:color="000000"/>
          <w:between w:val="nil"/>
        </w:pBdr>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45A9F44" w14:textId="77777777" w:rsidR="00E84AEF" w:rsidRDefault="00E84AEF">
      <w:pPr>
        <w:spacing w:after="0"/>
        <w:rPr>
          <w:b/>
          <w:bCs/>
          <w:sz w:val="22"/>
          <w:szCs w:val="22"/>
        </w:rPr>
      </w:pPr>
    </w:p>
    <w:p w14:paraId="739CBC75" w14:textId="77777777" w:rsidR="00E84AEF" w:rsidRDefault="00000000">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E84AEF" w14:paraId="7C623596" w14:textId="77777777">
        <w:tc>
          <w:tcPr>
            <w:tcW w:w="4455" w:type="dxa"/>
          </w:tcPr>
          <w:p w14:paraId="5EF6BCA7" w14:textId="77777777" w:rsidR="00E84AEF" w:rsidRDefault="00000000">
            <w:r>
              <w:rPr>
                <w:sz w:val="22"/>
                <w:szCs w:val="22"/>
              </w:rPr>
              <w:t>Data desemnării ca ZPB:</w:t>
            </w:r>
          </w:p>
        </w:tc>
        <w:tc>
          <w:tcPr>
            <w:tcW w:w="4525" w:type="dxa"/>
          </w:tcPr>
          <w:p w14:paraId="3AB03F17" w14:textId="77777777" w:rsidR="00E84AEF" w:rsidRDefault="00E84AEF">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E84AEF" w14:paraId="524F7713" w14:textId="77777777">
              <w:tc>
                <w:tcPr>
                  <w:tcW w:w="300" w:type="dxa"/>
                </w:tcPr>
                <w:p w14:paraId="167128D4" w14:textId="77777777" w:rsidR="00E84AEF" w:rsidRDefault="00000000">
                  <w:pPr>
                    <w:jc w:val="center"/>
                  </w:pPr>
                  <w:r>
                    <w:rPr>
                      <w:sz w:val="22"/>
                      <w:szCs w:val="22"/>
                    </w:rPr>
                    <w:t xml:space="preserve"> </w:t>
                  </w:r>
                </w:p>
              </w:tc>
              <w:tc>
                <w:tcPr>
                  <w:tcW w:w="300" w:type="dxa"/>
                </w:tcPr>
                <w:p w14:paraId="0E380DD5" w14:textId="77777777" w:rsidR="00E84AEF" w:rsidRDefault="00000000">
                  <w:pPr>
                    <w:jc w:val="center"/>
                  </w:pPr>
                  <w:r>
                    <w:rPr>
                      <w:sz w:val="22"/>
                      <w:szCs w:val="22"/>
                    </w:rPr>
                    <w:t xml:space="preserve"> </w:t>
                  </w:r>
                </w:p>
              </w:tc>
              <w:tc>
                <w:tcPr>
                  <w:tcW w:w="300" w:type="dxa"/>
                </w:tcPr>
                <w:p w14:paraId="17775C6E" w14:textId="77777777" w:rsidR="00E84AEF" w:rsidRDefault="00000000">
                  <w:pPr>
                    <w:jc w:val="center"/>
                  </w:pPr>
                  <w:r>
                    <w:rPr>
                      <w:sz w:val="22"/>
                      <w:szCs w:val="22"/>
                    </w:rPr>
                    <w:t xml:space="preserve"> </w:t>
                  </w:r>
                </w:p>
              </w:tc>
              <w:tc>
                <w:tcPr>
                  <w:tcW w:w="300" w:type="dxa"/>
                </w:tcPr>
                <w:p w14:paraId="59219657" w14:textId="77777777" w:rsidR="00E84AEF" w:rsidRDefault="00000000">
                  <w:pPr>
                    <w:jc w:val="center"/>
                  </w:pPr>
                  <w:r>
                    <w:rPr>
                      <w:sz w:val="22"/>
                      <w:szCs w:val="22"/>
                    </w:rPr>
                    <w:t xml:space="preserve"> </w:t>
                  </w:r>
                </w:p>
              </w:tc>
              <w:tc>
                <w:tcPr>
                  <w:tcW w:w="300" w:type="dxa"/>
                </w:tcPr>
                <w:p w14:paraId="78917226" w14:textId="77777777" w:rsidR="00E84AEF" w:rsidRDefault="00000000">
                  <w:pPr>
                    <w:jc w:val="center"/>
                  </w:pPr>
                  <w:r>
                    <w:rPr>
                      <w:sz w:val="22"/>
                      <w:szCs w:val="22"/>
                    </w:rPr>
                    <w:t xml:space="preserve"> </w:t>
                  </w:r>
                </w:p>
              </w:tc>
              <w:tc>
                <w:tcPr>
                  <w:tcW w:w="300" w:type="dxa"/>
                </w:tcPr>
                <w:p w14:paraId="7ED5273E" w14:textId="77777777" w:rsidR="00E84AEF" w:rsidRDefault="00000000">
                  <w:pPr>
                    <w:jc w:val="center"/>
                  </w:pPr>
                  <w:r>
                    <w:rPr>
                      <w:sz w:val="22"/>
                      <w:szCs w:val="22"/>
                    </w:rPr>
                    <w:t xml:space="preserve"> </w:t>
                  </w:r>
                </w:p>
              </w:tc>
            </w:tr>
            <w:tr w:rsidR="00E84AEF" w14:paraId="6584F837" w14:textId="77777777">
              <w:tc>
                <w:tcPr>
                  <w:tcW w:w="300" w:type="dxa"/>
                </w:tcPr>
                <w:p w14:paraId="4D97EFFD" w14:textId="77777777" w:rsidR="00E84AEF" w:rsidRDefault="00000000">
                  <w:pPr>
                    <w:jc w:val="center"/>
                  </w:pPr>
                  <w:r>
                    <w:rPr>
                      <w:sz w:val="22"/>
                      <w:szCs w:val="22"/>
                    </w:rPr>
                    <w:t>Y</w:t>
                  </w:r>
                </w:p>
              </w:tc>
              <w:tc>
                <w:tcPr>
                  <w:tcW w:w="300" w:type="dxa"/>
                </w:tcPr>
                <w:p w14:paraId="58DE9FD0" w14:textId="77777777" w:rsidR="00E84AEF" w:rsidRDefault="00000000">
                  <w:pPr>
                    <w:jc w:val="center"/>
                  </w:pPr>
                  <w:r>
                    <w:rPr>
                      <w:sz w:val="22"/>
                      <w:szCs w:val="22"/>
                    </w:rPr>
                    <w:t>Y</w:t>
                  </w:r>
                </w:p>
              </w:tc>
              <w:tc>
                <w:tcPr>
                  <w:tcW w:w="300" w:type="dxa"/>
                </w:tcPr>
                <w:p w14:paraId="6FA5E5C5" w14:textId="77777777" w:rsidR="00E84AEF" w:rsidRDefault="00000000">
                  <w:pPr>
                    <w:jc w:val="center"/>
                  </w:pPr>
                  <w:r>
                    <w:rPr>
                      <w:sz w:val="22"/>
                      <w:szCs w:val="22"/>
                    </w:rPr>
                    <w:t>Y</w:t>
                  </w:r>
                </w:p>
              </w:tc>
              <w:tc>
                <w:tcPr>
                  <w:tcW w:w="300" w:type="dxa"/>
                </w:tcPr>
                <w:p w14:paraId="4A6CB665" w14:textId="77777777" w:rsidR="00E84AEF" w:rsidRDefault="00000000">
                  <w:pPr>
                    <w:jc w:val="center"/>
                  </w:pPr>
                  <w:r>
                    <w:rPr>
                      <w:sz w:val="22"/>
                      <w:szCs w:val="22"/>
                    </w:rPr>
                    <w:t>Y</w:t>
                  </w:r>
                </w:p>
              </w:tc>
              <w:tc>
                <w:tcPr>
                  <w:tcW w:w="300" w:type="dxa"/>
                </w:tcPr>
                <w:p w14:paraId="479E1609" w14:textId="77777777" w:rsidR="00E84AEF" w:rsidRDefault="00000000">
                  <w:pPr>
                    <w:jc w:val="center"/>
                  </w:pPr>
                  <w:r>
                    <w:rPr>
                      <w:sz w:val="22"/>
                      <w:szCs w:val="22"/>
                    </w:rPr>
                    <w:t>M</w:t>
                  </w:r>
                </w:p>
              </w:tc>
              <w:tc>
                <w:tcPr>
                  <w:tcW w:w="300" w:type="dxa"/>
                </w:tcPr>
                <w:p w14:paraId="16C02CD7" w14:textId="77777777" w:rsidR="00E84AEF" w:rsidRDefault="00000000">
                  <w:pPr>
                    <w:jc w:val="center"/>
                  </w:pPr>
                  <w:r>
                    <w:rPr>
                      <w:sz w:val="22"/>
                      <w:szCs w:val="22"/>
                    </w:rPr>
                    <w:t>M</w:t>
                  </w:r>
                </w:p>
              </w:tc>
            </w:tr>
          </w:tbl>
          <w:p w14:paraId="39333417" w14:textId="77777777" w:rsidR="00E84AEF" w:rsidRDefault="00E84AEF"/>
        </w:tc>
      </w:tr>
    </w:tbl>
    <w:p w14:paraId="5EAEB686" w14:textId="77777777" w:rsidR="00E84AEF" w:rsidRDefault="00000000">
      <w:r>
        <w:rPr>
          <w:sz w:val="22"/>
          <w:szCs w:val="22"/>
        </w:rPr>
        <w:t>Referința legală națională a desemnării ZPB:</w:t>
      </w:r>
    </w:p>
    <w:p w14:paraId="6F9D1668" w14:textId="77777777" w:rsidR="00E84AEF" w:rsidRDefault="00E84AEF">
      <w:pPr>
        <w:pBdr>
          <w:top w:val="single" w:sz="6" w:space="0" w:color="000000"/>
          <w:left w:val="single" w:sz="6" w:space="0" w:color="000000"/>
          <w:bottom w:val="single" w:sz="6" w:space="0" w:color="000000"/>
          <w:right w:val="single" w:sz="6" w:space="0" w:color="000000"/>
          <w:between w:val="nil"/>
        </w:pBdr>
        <w:rPr>
          <w:color w:val="000000"/>
          <w:sz w:val="22"/>
          <w:szCs w:val="22"/>
        </w:rPr>
      </w:pPr>
    </w:p>
    <w:p w14:paraId="78718AEA" w14:textId="77777777" w:rsidR="00E84AEF" w:rsidRDefault="00E84AEF"/>
    <w:p w14:paraId="36EB2C05" w14:textId="77777777" w:rsidR="00E84AEF" w:rsidRDefault="00E84AEF"/>
    <w:p w14:paraId="77047CC7" w14:textId="77777777" w:rsidR="00E84AEF" w:rsidRDefault="00000000">
      <w:pPr>
        <w:jc w:val="center"/>
        <w:rPr>
          <w:b/>
          <w:bCs/>
          <w:sz w:val="22"/>
          <w:szCs w:val="22"/>
        </w:rPr>
      </w:pPr>
      <w:r>
        <w:rPr>
          <w:b/>
          <w:bCs/>
          <w:sz w:val="22"/>
          <w:szCs w:val="22"/>
        </w:rPr>
        <w:lastRenderedPageBreak/>
        <w:t>2. Localizarea Zonelor Prioritare pentru Biodiversitate (ZPB)</w:t>
      </w:r>
    </w:p>
    <w:p w14:paraId="0233CAA5" w14:textId="77777777" w:rsidR="00E84AEF" w:rsidRDefault="00000000">
      <w:r>
        <w:rPr>
          <w:b/>
          <w:bCs/>
          <w:sz w:val="22"/>
          <w:szCs w:val="22"/>
        </w:rPr>
        <w:t>2.1. Suprafața totală a ZPB (ha)</w:t>
      </w:r>
    </w:p>
    <w:p w14:paraId="17F1C23C" w14:textId="77777777" w:rsidR="00E84AEF" w:rsidRDefault="00000000">
      <w:pPr>
        <w:pBdr>
          <w:top w:val="single" w:sz="6" w:space="0" w:color="000000"/>
          <w:left w:val="single" w:sz="6" w:space="0" w:color="000000"/>
          <w:bottom w:val="single" w:sz="6" w:space="0" w:color="000000"/>
          <w:right w:val="single" w:sz="6" w:space="0" w:color="000000"/>
          <w:between w:val="nil"/>
        </w:pBdr>
        <w:rPr>
          <w:color w:val="000000"/>
          <w:sz w:val="24"/>
          <w:szCs w:val="24"/>
        </w:rPr>
      </w:pPr>
      <w:r>
        <w:rPr>
          <w:sz w:val="22"/>
          <w:szCs w:val="22"/>
        </w:rPr>
        <w:t xml:space="preserve">258,42</w:t>
      </w:r>
    </w:p>
    <w:p w14:paraId="30B5244F" w14:textId="77777777" w:rsidR="00E84AEF" w:rsidRDefault="00E84AEF">
      <w:pPr>
        <w:rPr>
          <w:b/>
          <w:bCs/>
          <w:sz w:val="22"/>
          <w:szCs w:val="22"/>
        </w:rPr>
      </w:pPr>
    </w:p>
    <w:p w14:paraId="303EB122" w14:textId="77777777" w:rsidR="00E84AEF" w:rsidRDefault="00000000">
      <w:r>
        <w:rPr>
          <w:b/>
          <w:bCs/>
          <w:sz w:val="22"/>
          <w:szCs w:val="22"/>
        </w:rPr>
        <w:t>2.2. Procentul ocupat de ZPB din suprafața totală a ariei naturale protejate</w:t>
      </w:r>
    </w:p>
    <w:p w14:paraId="701E354C" w14:textId="22A0B6B5" w:rsidR="00E84AEF" w:rsidRDefault="00FC15C3" w:rsidP="00FC15C3">
      <w:pPr>
        <w:pBdr>
          <w:top w:val="single" w:sz="6" w:space="0" w:color="000000"/>
          <w:left w:val="single" w:sz="6" w:space="0" w:color="000000"/>
          <w:bottom w:val="single" w:sz="6" w:space="0" w:color="000000"/>
          <w:right w:val="single" w:sz="6" w:space="0" w:color="000000"/>
          <w:between w:val="nil"/>
        </w:pBdr>
        <w:rPr>
          <w:color w:val="000000"/>
          <w:sz w:val="22"/>
          <w:szCs w:val="22"/>
        </w:rPr>
      </w:pPr>
      <w:r>
        <w:rPr>
          <w:sz w:val="22"/>
          <w:szCs w:val="22"/>
        </w:rPr>
        <w:t>100,00%</w:t>
      </w:r>
    </w:p>
    <w:p w14:paraId="51EF9D8B" w14:textId="77777777" w:rsidR="00E84AEF" w:rsidRDefault="00E84AEF">
      <w:pPr>
        <w:rPr>
          <w:b/>
          <w:bCs/>
          <w:sz w:val="22"/>
          <w:szCs w:val="22"/>
        </w:rPr>
      </w:pPr>
    </w:p>
    <w:p w14:paraId="707BBDED" w14:textId="77777777" w:rsidR="00E84AEF" w:rsidRDefault="00000000">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E84AEF" w14:paraId="05AF722A" w14:textId="77777777">
        <w:tc>
          <w:tcPr>
            <w:tcW w:w="3157" w:type="dxa"/>
          </w:tcPr>
          <w:p w14:paraId="56322488" w14:textId="77777777" w:rsidR="00E84AEF" w:rsidRDefault="00000000">
            <w:r>
              <w:rPr>
                <w:sz w:val="22"/>
                <w:szCs w:val="22"/>
              </w:rPr>
              <w:t>NUTS</w:t>
            </w:r>
          </w:p>
        </w:tc>
        <w:tc>
          <w:tcPr>
            <w:tcW w:w="444" w:type="dxa"/>
          </w:tcPr>
          <w:p w14:paraId="5CB063ED" w14:textId="77777777" w:rsidR="00E84AEF" w:rsidRDefault="00000000">
            <w:r>
              <w:rPr>
                <w:sz w:val="22"/>
                <w:szCs w:val="22"/>
              </w:rPr>
              <w:t xml:space="preserve"> </w:t>
            </w:r>
          </w:p>
        </w:tc>
        <w:tc>
          <w:tcPr>
            <w:tcW w:w="5379" w:type="dxa"/>
          </w:tcPr>
          <w:p w14:paraId="75F651DD" w14:textId="77777777" w:rsidR="00E84AEF" w:rsidRDefault="00000000">
            <w:r>
              <w:rPr>
                <w:sz w:val="22"/>
                <w:szCs w:val="22"/>
              </w:rPr>
              <w:t>Numele regiunii</w:t>
            </w:r>
          </w:p>
        </w:tc>
      </w:tr>
      <w:tr w:rsidR="00E84AEF" w14:paraId="0ED4703C" w14:textId="77777777">
        <w:tc>
          <w:tcPr>
            <w:tcW w:w="3157" w:type="dxa"/>
            <w:tcBorders>
              <w:top w:val="single" w:sz="6" w:space="0" w:color="000000"/>
              <w:left w:val="single" w:sz="6" w:space="0" w:color="000000"/>
              <w:bottom w:val="single" w:sz="6" w:space="0" w:color="000000"/>
              <w:right w:val="single" w:sz="6" w:space="0" w:color="000000"/>
            </w:tcBorders>
          </w:tcPr>
          <w:p w14:paraId="36BB77DF" w14:textId="77777777" w:rsidR="00E84AEF" w:rsidRDefault="00000000">
            <w:pPr>
              <w:spacing w:after="0"/>
            </w:pPr>
            <w:r>
              <w:rPr>
                <w:sz w:val="22"/>
                <w:szCs w:val="22"/>
              </w:rPr>
              <w:t>RO22</w:t>
            </w:r>
          </w:p>
        </w:tc>
        <w:tc>
          <w:tcPr>
            <w:tcW w:w="444" w:type="dxa"/>
          </w:tcPr>
          <w:p w14:paraId="50F26BD8" w14:textId="77777777" w:rsidR="00E84AEF" w:rsidRDefault="00000000">
            <w:pPr>
              <w:spacing w:after="0"/>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7F202265" w14:textId="77777777" w:rsidR="00E84AEF" w:rsidRDefault="00000000">
            <w:pPr>
              <w:spacing w:after="0"/>
            </w:pPr>
            <w:r>
              <w:rPr>
                <w:sz w:val="22"/>
                <w:szCs w:val="22"/>
              </w:rPr>
              <w:t>Sud-Est</w:t>
            </w:r>
          </w:p>
        </w:tc>
      </w:tr>
    </w:tbl>
    <w:p w14:paraId="06E264DF" w14:textId="77777777" w:rsidR="00E84AEF" w:rsidRDefault="00000000">
      <w:pPr>
        <w:spacing w:before="240"/>
      </w:pPr>
      <w:r>
        <w:rPr>
          <w:sz w:val="22"/>
          <w:szCs w:val="22"/>
        </w:rPr>
        <w:t>Numele Județului/Județelor</w:t>
      </w:r>
    </w:p>
    <w:p w14:paraId="364485E5" w14:textId="77777777" w:rsidR="00E84AEF"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Galați</w:t>
      </w:r>
    </w:p>
    <w:p w14:paraId="7DD17595" w14:textId="77777777" w:rsidR="00E84AEF" w:rsidRDefault="00E84AEF">
      <w:pPr>
        <w:rPr>
          <w:b/>
          <w:bCs/>
          <w:sz w:val="22"/>
          <w:szCs w:val="22"/>
        </w:rPr>
      </w:pPr>
    </w:p>
    <w:p w14:paraId="6798DBB3" w14:textId="77777777" w:rsidR="00E84AEF" w:rsidRDefault="00000000">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30"/>
        <w:gridCol w:w="47"/>
        <w:gridCol w:w="3001"/>
        <w:gridCol w:w="47"/>
        <w:gridCol w:w="2955"/>
      </w:tblGrid>
      <w:tr w:rsidR="00E84AEF" w14:paraId="5B00C4F8" w14:textId="77777777">
        <w:tc>
          <w:tcPr>
            <w:tcW w:w="2930" w:type="dxa"/>
          </w:tcPr>
          <w:p w14:paraId="6E31448E" w14:textId="77777777" w:rsidR="00E84AEF" w:rsidRDefault="00000000">
            <w:r>
              <w:rPr>
                <w:sz w:val="22"/>
                <w:szCs w:val="22"/>
              </w:rPr>
              <w:t>☐ Alpină %</w:t>
            </w:r>
          </w:p>
        </w:tc>
        <w:tc>
          <w:tcPr>
            <w:tcW w:w="47" w:type="dxa"/>
          </w:tcPr>
          <w:p w14:paraId="731FF651" w14:textId="77777777" w:rsidR="00E84AEF" w:rsidRDefault="00E84AEF"/>
        </w:tc>
        <w:tc>
          <w:tcPr>
            <w:tcW w:w="3001" w:type="dxa"/>
          </w:tcPr>
          <w:p w14:paraId="2C396FA6" w14:textId="77777777" w:rsidR="00E84AEF" w:rsidRDefault="00000000">
            <w:r>
              <w:rPr>
                <w:sz w:val="22"/>
                <w:szCs w:val="22"/>
              </w:rPr>
              <w:t>☐ Continentală %</w:t>
            </w:r>
          </w:p>
        </w:tc>
        <w:tc>
          <w:tcPr>
            <w:tcW w:w="47" w:type="dxa"/>
          </w:tcPr>
          <w:p w14:paraId="327CEE46" w14:textId="77777777" w:rsidR="00E84AEF" w:rsidRDefault="00E84AEF"/>
        </w:tc>
        <w:tc>
          <w:tcPr>
            <w:tcW w:w="2955" w:type="dxa"/>
          </w:tcPr>
          <w:p w14:paraId="7DCDCB64" w14:textId="77777777" w:rsidR="00E84AEF" w:rsidRDefault="00000000">
            <w:r>
              <w:rPr>
                <w:sz w:val="22"/>
                <w:szCs w:val="22"/>
              </w:rPr>
              <w:t>☐ Panonică %</w:t>
            </w:r>
          </w:p>
        </w:tc>
      </w:tr>
      <w:tr w:rsidR="00E84AEF" w14:paraId="5188AEF8" w14:textId="77777777">
        <w:tc>
          <w:tcPr>
            <w:tcW w:w="2930" w:type="dxa"/>
          </w:tcPr>
          <w:p w14:paraId="479151DC" w14:textId="77777777" w:rsidR="00E84AEF" w:rsidRDefault="00000000">
            <w:r>
              <w:rPr>
                <w:sz w:val="22"/>
                <w:szCs w:val="22"/>
              </w:rPr>
              <w:t>☑ Stepică 100%</w:t>
            </w:r>
          </w:p>
        </w:tc>
        <w:tc>
          <w:tcPr>
            <w:tcW w:w="47" w:type="dxa"/>
          </w:tcPr>
          <w:p w14:paraId="2CFE30C0" w14:textId="77777777" w:rsidR="00E84AEF" w:rsidRDefault="00E84AEF"/>
        </w:tc>
        <w:tc>
          <w:tcPr>
            <w:tcW w:w="3001" w:type="dxa"/>
          </w:tcPr>
          <w:p w14:paraId="2EA108B2" w14:textId="77777777" w:rsidR="00E84AEF" w:rsidRDefault="00000000">
            <w:r>
              <w:rPr>
                <w:sz w:val="22"/>
                <w:szCs w:val="22"/>
              </w:rPr>
              <w:t>☐ Pontică %</w:t>
            </w:r>
          </w:p>
        </w:tc>
        <w:tc>
          <w:tcPr>
            <w:tcW w:w="47" w:type="dxa"/>
          </w:tcPr>
          <w:p w14:paraId="72D7716C" w14:textId="77777777" w:rsidR="00E84AEF" w:rsidRDefault="00E84AEF"/>
        </w:tc>
        <w:tc>
          <w:tcPr>
            <w:tcW w:w="2955" w:type="dxa"/>
          </w:tcPr>
          <w:p w14:paraId="4E27377E" w14:textId="77777777" w:rsidR="00E84AEF" w:rsidRDefault="00000000">
            <w:r>
              <w:rPr>
                <w:sz w:val="22"/>
                <w:szCs w:val="22"/>
              </w:rPr>
              <w:t>☐ Marea Neagră %</w:t>
            </w:r>
          </w:p>
        </w:tc>
      </w:tr>
    </w:tbl>
    <w:p w14:paraId="03AD43E7" w14:textId="77777777" w:rsidR="00E84AEF" w:rsidRDefault="00E84AEF"/>
    <w:p w14:paraId="2912A64C" w14:textId="77777777" w:rsidR="00E84AEF" w:rsidRDefault="00E84AEF"/>
    <w:p w14:paraId="4B827FFC" w14:textId="77777777" w:rsidR="00E84AEF" w:rsidRDefault="00000000">
      <w:pPr>
        <w:jc w:val="center"/>
        <w:rPr>
          <w:b/>
          <w:bCs/>
          <w:sz w:val="22"/>
          <w:szCs w:val="22"/>
        </w:rPr>
      </w:pPr>
      <w:r>
        <w:rPr>
          <w:b/>
          <w:bCs/>
          <w:sz w:val="22"/>
          <w:szCs w:val="22"/>
        </w:rPr>
        <w:t>3. Descrierea Zonelor Prioritare pentru Biodiversitate distincte de</w:t>
      </w:r>
      <w:r>
        <w:br/>
      </w:r>
      <w:r>
        <w:rPr>
          <w:b/>
          <w:bCs/>
          <w:sz w:val="22"/>
          <w:szCs w:val="22"/>
        </w:rPr>
        <w:t xml:space="preserve"> pe teritoriul ariei naturale protejate</w:t>
      </w:r>
    </w:p>
    <w:p w14:paraId="6874C03C" w14:textId="77777777" w:rsidR="00E84AEF" w:rsidRDefault="00E84AEF">
      <w:pPr>
        <w:jc w:val="center"/>
      </w:pPr>
    </w:p>
    <w:p w14:paraId="61FFA7E5" w14:textId="77777777" w:rsidR="00E84AEF" w:rsidRDefault="00000000">
      <w:r>
        <w:rPr>
          <w:b/>
          <w:bCs/>
          <w:sz w:val="22"/>
          <w:szCs w:val="22"/>
        </w:rPr>
        <w:t>3.1. Numărul Zonelor Prioritare pentru Biodiversitate distincte de pe teritoriul ariei naturale protejate:</w:t>
      </w:r>
    </w:p>
    <w:p w14:paraId="27D8DDD3" w14:textId="77777777" w:rsidR="00E84AEF" w:rsidRDefault="00000000">
      <w:pPr>
        <w:pBdr>
          <w:top w:val="single" w:sz="6" w:space="0" w:color="000000"/>
          <w:left w:val="single" w:sz="6" w:space="0" w:color="000000"/>
          <w:bottom w:val="single" w:sz="6" w:space="0" w:color="000000"/>
          <w:right w:val="single" w:sz="6" w:space="0" w:color="000000"/>
          <w:between w:val="nil"/>
        </w:pBdr>
        <w:rPr>
          <w:color w:val="000000"/>
        </w:rPr>
      </w:pPr>
      <w:r>
        <w:t>1</w:t>
      </w:r>
    </w:p>
    <w:p w14:paraId="45C2B521" w14:textId="77777777" w:rsidR="00E84AEF" w:rsidRDefault="00E84AEF">
      <w:pPr>
        <w:rPr>
          <w:b/>
          <w:bCs/>
          <w:sz w:val="22"/>
          <w:szCs w:val="22"/>
        </w:rPr>
      </w:pPr>
    </w:p>
    <w:p w14:paraId="59AB85C8" w14:textId="77777777" w:rsidR="00E84AEF" w:rsidRDefault="00000000">
      <w:r>
        <w:rPr>
          <w:b/>
          <w:bCs/>
          <w:sz w:val="22"/>
          <w:szCs w:val="22"/>
        </w:rPr>
        <w:t>3.2. Descrierea Zonelor Prioritare pentru Biodiversitate distincte</w:t>
      </w:r>
    </w:p>
    <w:p w14:paraId="24383ED9" w14:textId="77777777" w:rsidR="00E84AEF" w:rsidRDefault="00000000">
      <w:r>
        <w:rPr>
          <w:b/>
          <w:bCs/>
          <w:sz w:val="22"/>
          <w:szCs w:val="22"/>
        </w:rPr>
        <w:t>3.2.1. Zona Prioritară pentru Biodiversitate nr. 1</w:t>
      </w:r>
    </w:p>
    <w:p w14:paraId="1CCFC19B" w14:textId="77777777" w:rsidR="00E84AEF" w:rsidRDefault="00000000">
      <w:r>
        <w:rPr>
          <w:b/>
          <w:bCs/>
          <w:sz w:val="22"/>
          <w:szCs w:val="22"/>
        </w:rPr>
        <w:t>3.2.1.1. Cod Zona Prioritară pentru Biodiversitate nr. 1</w:t>
      </w:r>
    </w:p>
    <w:p w14:paraId="694328AE" w14:textId="77777777" w:rsidR="00E84AEF"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ZPB1</w:t>
      </w:r>
    </w:p>
    <w:p w14:paraId="507C7F17" w14:textId="77777777" w:rsidR="00E84AEF" w:rsidRDefault="00000000">
      <w:r>
        <w:rPr>
          <w:b/>
          <w:bCs/>
          <w:sz w:val="22"/>
          <w:szCs w:val="22"/>
        </w:rPr>
        <w:t>3.2.1.2.  Detalii privind Zona Prioritară pentru Biodiversitate nr. 1</w:t>
      </w:r>
    </w:p>
    <w:p w14:paraId="53247410" w14:textId="77777777" w:rsidR="00E84AEF" w:rsidRDefault="00000000">
      <w:r>
        <w:rPr>
          <w:sz w:val="22"/>
          <w:szCs w:val="22"/>
        </w:rPr>
        <w:t>Suprafața totală a ZPB (ha)</w:t>
      </w:r>
    </w:p>
    <w:p w14:paraId="38857A6E" w14:textId="77777777" w:rsidR="00E84AEF"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sz w:val="22"/>
          <w:szCs w:val="22"/>
        </w:rPr>
        <w:t xml:space="preserve">258,42</w:t>
      </w:r>
    </w:p>
    <w:p w14:paraId="73B6A806" w14:textId="77777777" w:rsidR="00E84AEF" w:rsidRDefault="00000000">
      <w:r>
        <w:rPr>
          <w:sz w:val="22"/>
          <w:szCs w:val="22"/>
        </w:rPr>
        <w:lastRenderedPageBreak/>
        <w:t>Documente relevante în raport cu ZPB</w:t>
      </w:r>
    </w:p>
    <w:p w14:paraId="55CE6E5D" w14:textId="4401ACEF" w:rsidR="00FC15C3" w:rsidRDefault="00000000" w:rsidP="00FC15C3">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bookmarkStart w:id="0" w:name="_heading=h.f8aktqx9dlnu" w:colFirst="0" w:colLast="0"/>
      <w:bookmarkEnd w:id="0"/>
      <w:r>
        <w:rPr>
          <w:color w:val="000000"/>
          <w:sz w:val="22"/>
          <w:szCs w:val="22"/>
        </w:rPr>
        <w:t>- Hotărârea Consiliului Județean Galați nr. 46/1994;</w:t>
      </w:r>
    </w:p>
    <w:p w14:paraId="78F464DD" w14:textId="0F5419DB" w:rsidR="00FC15C3" w:rsidRDefault="00000000" w:rsidP="00FC15C3">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Legea nr. 5/2000 privind aprobarea Planului de amenajare a teritoriului național – Secțiunea a III-a – zone protejate, cu modificările și completările ulterioare: rezervația naturală RONPA0420 Pădurea Gârboavele;</w:t>
      </w:r>
    </w:p>
    <w:p w14:paraId="15AF790D" w14:textId="28708F8C" w:rsidR="00FC15C3" w:rsidRDefault="00000000" w:rsidP="00FC15C3">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4628FCD9" w14:textId="6B6CBA74" w:rsidR="00FC15C3" w:rsidRDefault="00000000" w:rsidP="00FC15C3">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Ordinul ministrului mediului, apelor și pădurilor nr. 923/2016 privind aprobarea Planului de management și a Regulamentului sitului Natura 2000 ROSCI0151 Pădurea Gârboavele și al ariei naturale protejate de interes național Pădurea Gârboavele, cod 2.403.</w:t>
      </w:r>
    </w:p>
    <w:p w14:paraId="05409585" w14:textId="4F787068" w:rsidR="00FC15C3" w:rsidRDefault="00000000" w:rsidP="00FC15C3">
      <w:pPr>
        <w:pBdr>
          <w:top w:val="single" w:sz="6" w:space="0" w:color="000000"/>
          <w:left w:val="single" w:sz="6" w:space="0" w:color="000000"/>
          <w:bottom w:val="single" w:sz="6" w:space="0" w:color="000000"/>
          <w:right w:val="single" w:sz="6" w:space="0" w:color="000000"/>
          <w:between w:val="nil"/>
        </w:pBdr>
        <w:spacing w:line="240" w:lineRule="auto"/>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62601318" w14:textId="77777777" w:rsidR="00E84AEF" w:rsidRDefault="00000000">
      <w:pPr>
        <w:spacing w:before="240"/>
      </w:pPr>
      <w:r>
        <w:rPr>
          <w:sz w:val="22"/>
          <w:szCs w:val="22"/>
        </w:rPr>
        <w:t>Informația ecologică</w:t>
      </w:r>
    </w:p>
    <w:tbl>
      <w:tblPr>
        <w:tblStyle w:val="a6"/>
        <w:tblW w:w="8964" w:type="dxa"/>
        <w:tblInd w:w="10" w:type="dxa"/>
        <w:tblLayout w:type="fixed"/>
        <w:tblLook w:val="0000" w:firstRow="0" w:lastRow="0" w:firstColumn="0" w:lastColumn="0" w:noHBand="0" w:noVBand="0"/>
      </w:tblPr>
      <w:tblGrid>
        <w:gridCol w:w="4500"/>
        <w:gridCol w:w="4464"/>
      </w:tblGrid>
      <w:tr w:rsidR="00E84AEF" w14:paraId="0D220E20" w14:textId="77777777">
        <w:tc>
          <w:tcPr>
            <w:tcW w:w="4500" w:type="dxa"/>
            <w:tcBorders>
              <w:top w:val="single" w:sz="6" w:space="0" w:color="000000"/>
              <w:left w:val="single" w:sz="6" w:space="0" w:color="000000"/>
              <w:bottom w:val="single" w:sz="6" w:space="0" w:color="000000"/>
              <w:right w:val="single" w:sz="6" w:space="0" w:color="000000"/>
            </w:tcBorders>
          </w:tcPr>
          <w:p w14:paraId="1AC97DE7" w14:textId="77777777" w:rsidR="00E84AEF" w:rsidRDefault="00000000">
            <w:pPr>
              <w:spacing w:after="0"/>
            </w:pPr>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3EEFB5E6" w14:textId="77777777" w:rsidR="00E84AEF" w:rsidRDefault="00000000">
            <w:pPr>
              <w:spacing w:after="0"/>
            </w:pPr>
            <w:r>
              <w:rPr>
                <w:b/>
                <w:bCs/>
                <w:sz w:val="22"/>
                <w:szCs w:val="22"/>
              </w:rPr>
              <w:t>Descriere</w:t>
            </w:r>
          </w:p>
        </w:tc>
      </w:tr>
      <w:tr w:rsidR="00E84AEF" w14:paraId="1DB7AA47" w14:textId="77777777">
        <w:tc>
          <w:tcPr>
            <w:tcW w:w="4500" w:type="dxa"/>
            <w:tcBorders>
              <w:top w:val="single" w:sz="6" w:space="0" w:color="000000"/>
              <w:left w:val="single" w:sz="6" w:space="0" w:color="000000"/>
              <w:bottom w:val="single" w:sz="6" w:space="0" w:color="000000"/>
              <w:right w:val="single" w:sz="6" w:space="0" w:color="000000"/>
            </w:tcBorders>
          </w:tcPr>
          <w:p w14:paraId="6E84A5BB" w14:textId="77777777" w:rsidR="00E84AEF" w:rsidRDefault="00000000">
            <w:pPr>
              <w:spacing w:after="0"/>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71D6FB67" w14:textId="77777777" w:rsidR="00E84AEF" w:rsidRDefault="00000000">
            <w:pPr>
              <w:spacing w:after="0"/>
              <w:jc w:val="both"/>
              <w:rPr>
                <w:b/>
                <w:bCs/>
                <w:sz w:val="22"/>
                <w:szCs w:val="22"/>
              </w:rPr>
            </w:pPr>
            <w:r>
              <w:rPr>
                <w:b/>
                <w:bCs/>
                <w:i/>
                <w:iCs/>
                <w:sz w:val="22"/>
                <w:szCs w:val="22"/>
              </w:rPr>
              <w:t>Habitate de  tufărișuri și lande temperate:</w:t>
            </w:r>
          </w:p>
          <w:p w14:paraId="5F77A403" w14:textId="77777777" w:rsidR="00E84AEF" w:rsidRDefault="00000000">
            <w:pPr>
              <w:spacing w:after="0"/>
              <w:jc w:val="both"/>
              <w:rPr>
                <w:sz w:val="22"/>
                <w:szCs w:val="22"/>
              </w:rPr>
            </w:pPr>
            <w:r>
              <w:rPr>
                <w:i/>
                <w:iCs/>
                <w:sz w:val="22"/>
                <w:szCs w:val="22"/>
              </w:rPr>
              <w:t>40C0* Tufărișuri de foioase ponto-sarmatice</w:t>
            </w:r>
          </w:p>
          <w:p w14:paraId="0BDC0233" w14:textId="77777777" w:rsidR="00E84AEF" w:rsidRDefault="00000000">
            <w:pPr>
              <w:spacing w:after="0"/>
              <w:jc w:val="both"/>
              <w:rPr>
                <w:b/>
                <w:bCs/>
                <w:sz w:val="22"/>
                <w:szCs w:val="22"/>
              </w:rPr>
            </w:pPr>
            <w:r>
              <w:rPr>
                <w:b/>
                <w:bCs/>
                <w:i/>
                <w:iCs/>
                <w:sz w:val="22"/>
                <w:szCs w:val="22"/>
              </w:rPr>
              <w:t>Habitate de  păduri temperate europene:</w:t>
            </w:r>
          </w:p>
          <w:p w14:paraId="124D22B7" w14:textId="77777777" w:rsidR="00E84AEF" w:rsidRDefault="00000000">
            <w:pPr>
              <w:spacing w:after="0"/>
              <w:jc w:val="both"/>
              <w:rPr>
                <w:sz w:val="22"/>
                <w:szCs w:val="22"/>
              </w:rPr>
            </w:pPr>
            <w:r>
              <w:rPr>
                <w:i/>
                <w:iCs/>
                <w:sz w:val="22"/>
                <w:szCs w:val="22"/>
              </w:rPr>
              <w:t>91AA* Vegetație forestieră ponto-sarmatică cu stejar pufos</w:t>
            </w:r>
          </w:p>
          <w:p w14:paraId="34398532" w14:textId="77777777" w:rsidR="00E84AEF" w:rsidRDefault="00000000">
            <w:pPr>
              <w:spacing w:after="0"/>
              <w:jc w:val="both"/>
              <w:rPr>
                <w:sz w:val="22"/>
                <w:szCs w:val="22"/>
              </w:rPr>
            </w:pPr>
            <w:r>
              <w:rPr>
                <w:i/>
                <w:iCs/>
                <w:sz w:val="22"/>
                <w:szCs w:val="22"/>
              </w:rPr>
              <w:t>91I0* Vegetație de silvostepă eurosiberiană cu Quercus spp.</w:t>
            </w:r>
          </w:p>
        </w:tc>
      </w:tr>
      <w:tr w:rsidR="00E84AEF" w14:paraId="3D7E4A00" w14:textId="77777777">
        <w:tc>
          <w:tcPr>
            <w:tcW w:w="4500" w:type="dxa"/>
            <w:tcBorders>
              <w:top w:val="single" w:sz="6" w:space="0" w:color="000000"/>
              <w:left w:val="single" w:sz="6" w:space="0" w:color="000000"/>
              <w:bottom w:val="single" w:sz="6" w:space="0" w:color="000000"/>
              <w:right w:val="single" w:sz="6" w:space="0" w:color="000000"/>
            </w:tcBorders>
          </w:tcPr>
          <w:p w14:paraId="2A0C3AD7" w14:textId="77777777" w:rsidR="00E84AEF" w:rsidRDefault="00000000">
            <w:pPr>
              <w:spacing w:after="0"/>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323A03CD" w14:textId="77777777" w:rsidR="00E84AEF" w:rsidRDefault="00000000">
            <w:pPr>
              <w:spacing w:after="0"/>
              <w:rPr>
                <w:sz w:val="22"/>
                <w:szCs w:val="22"/>
              </w:rPr>
            </w:pPr>
            <w:r>
              <w:rPr>
                <w:b/>
                <w:bCs/>
                <w:sz w:val="22"/>
                <w:szCs w:val="22"/>
              </w:rPr>
              <w:t>Amfibieni și reptile:</w:t>
            </w:r>
          </w:p>
          <w:p w14:paraId="76B0A410" w14:textId="77777777" w:rsidR="00E84AEF" w:rsidRDefault="00000000">
            <w:pPr>
              <w:spacing w:after="0"/>
              <w:rPr>
                <w:i/>
                <w:iCs/>
                <w:sz w:val="22"/>
                <w:szCs w:val="22"/>
              </w:rPr>
            </w:pPr>
            <w:r>
              <w:rPr>
                <w:i/>
                <w:iCs/>
                <w:sz w:val="22"/>
                <w:szCs w:val="22"/>
              </w:rPr>
              <w:t>1188 Bombina bombina</w:t>
            </w:r>
          </w:p>
          <w:p w14:paraId="7192FCC9" w14:textId="77777777" w:rsidR="00E84AEF" w:rsidRDefault="00000000">
            <w:pPr>
              <w:spacing w:after="0"/>
              <w:rPr>
                <w:i/>
                <w:iCs/>
                <w:sz w:val="22"/>
                <w:szCs w:val="22"/>
              </w:rPr>
            </w:pPr>
            <w:r>
              <w:rPr>
                <w:i/>
                <w:iCs/>
                <w:sz w:val="22"/>
                <w:szCs w:val="22"/>
              </w:rPr>
              <w:t>2361 Bufo bufo</w:t>
            </w:r>
          </w:p>
          <w:p w14:paraId="2EF89857" w14:textId="77777777" w:rsidR="00E84AEF" w:rsidRDefault="00000000">
            <w:pPr>
              <w:spacing w:after="0"/>
              <w:rPr>
                <w:i/>
                <w:iCs/>
                <w:sz w:val="22"/>
                <w:szCs w:val="22"/>
              </w:rPr>
            </w:pPr>
            <w:r>
              <w:rPr>
                <w:i/>
                <w:iCs/>
                <w:sz w:val="22"/>
                <w:szCs w:val="22"/>
              </w:rPr>
              <w:t>1261 Lacerta agilis</w:t>
            </w:r>
          </w:p>
          <w:p w14:paraId="11F91C0C" w14:textId="77777777" w:rsidR="00E84AEF" w:rsidRDefault="00000000">
            <w:pPr>
              <w:spacing w:after="0"/>
              <w:rPr>
                <w:i/>
                <w:iCs/>
                <w:sz w:val="22"/>
                <w:szCs w:val="22"/>
              </w:rPr>
            </w:pPr>
            <w:r>
              <w:rPr>
                <w:i/>
                <w:iCs/>
                <w:sz w:val="22"/>
                <w:szCs w:val="22"/>
              </w:rPr>
              <w:t>1263 Lacerta viridis</w:t>
            </w:r>
          </w:p>
          <w:p w14:paraId="1CB5B50E" w14:textId="77777777" w:rsidR="00E84AEF" w:rsidRDefault="00000000">
            <w:pPr>
              <w:spacing w:after="0"/>
              <w:rPr>
                <w:i/>
                <w:iCs/>
                <w:sz w:val="22"/>
                <w:szCs w:val="22"/>
              </w:rPr>
            </w:pPr>
            <w:r>
              <w:rPr>
                <w:i/>
                <w:iCs/>
                <w:sz w:val="22"/>
                <w:szCs w:val="22"/>
              </w:rPr>
              <w:t>2469 Natrix natrix</w:t>
            </w:r>
          </w:p>
          <w:p w14:paraId="01EF9283" w14:textId="77777777" w:rsidR="00E84AEF" w:rsidRDefault="00000000">
            <w:pPr>
              <w:spacing w:after="0"/>
              <w:rPr>
                <w:i/>
                <w:iCs/>
                <w:sz w:val="22"/>
                <w:szCs w:val="22"/>
              </w:rPr>
            </w:pPr>
            <w:r>
              <w:rPr>
                <w:i/>
                <w:iCs/>
                <w:sz w:val="22"/>
                <w:szCs w:val="22"/>
              </w:rPr>
              <w:t>1197 Pelobates fuscus</w:t>
            </w:r>
          </w:p>
          <w:p w14:paraId="5ED45673" w14:textId="77777777" w:rsidR="00E84AEF" w:rsidRDefault="00000000">
            <w:pPr>
              <w:spacing w:after="0"/>
              <w:rPr>
                <w:i/>
                <w:iCs/>
                <w:sz w:val="22"/>
                <w:szCs w:val="22"/>
              </w:rPr>
            </w:pPr>
            <w:r>
              <w:rPr>
                <w:i/>
                <w:iCs/>
                <w:sz w:val="22"/>
                <w:szCs w:val="22"/>
              </w:rPr>
              <w:t>6976 Pelophylax esculentus</w:t>
            </w:r>
          </w:p>
          <w:p w14:paraId="13054FBA" w14:textId="77777777" w:rsidR="00E84AEF" w:rsidRDefault="00000000">
            <w:pPr>
              <w:spacing w:after="0"/>
              <w:rPr>
                <w:i/>
                <w:iCs/>
                <w:sz w:val="22"/>
                <w:szCs w:val="22"/>
              </w:rPr>
            </w:pPr>
            <w:r>
              <w:rPr>
                <w:i/>
                <w:iCs/>
                <w:sz w:val="22"/>
                <w:szCs w:val="22"/>
              </w:rPr>
              <w:t>1209 Rana dalmatina</w:t>
            </w:r>
          </w:p>
          <w:p w14:paraId="4DD043CC" w14:textId="77777777" w:rsidR="00E84AEF" w:rsidRDefault="00000000">
            <w:pPr>
              <w:spacing w:after="0"/>
              <w:rPr>
                <w:sz w:val="22"/>
                <w:szCs w:val="22"/>
              </w:rPr>
            </w:pPr>
            <w:r>
              <w:rPr>
                <w:b/>
                <w:bCs/>
                <w:sz w:val="22"/>
                <w:szCs w:val="22"/>
              </w:rPr>
              <w:t>Nevertebrate:</w:t>
            </w:r>
          </w:p>
          <w:p w14:paraId="49C5CFE9" w14:textId="77777777" w:rsidR="00E84AEF" w:rsidRDefault="00000000">
            <w:pPr>
              <w:spacing w:after="0"/>
              <w:rPr>
                <w:i/>
                <w:iCs/>
                <w:sz w:val="22"/>
                <w:szCs w:val="22"/>
              </w:rPr>
            </w:pPr>
            <w:r>
              <w:rPr>
                <w:i/>
                <w:iCs/>
                <w:sz w:val="22"/>
                <w:szCs w:val="22"/>
              </w:rPr>
              <w:t>1066 Apatura metis</w:t>
            </w:r>
          </w:p>
          <w:p w14:paraId="44C5FF93" w14:textId="77777777" w:rsidR="00E84AEF" w:rsidRDefault="00000000">
            <w:pPr>
              <w:spacing w:after="0"/>
              <w:rPr>
                <w:i/>
                <w:iCs/>
                <w:sz w:val="22"/>
                <w:szCs w:val="22"/>
              </w:rPr>
            </w:pPr>
            <w:r>
              <w:rPr>
                <w:i/>
                <w:iCs/>
                <w:sz w:val="22"/>
                <w:szCs w:val="22"/>
              </w:rPr>
              <w:t>4011 Bolbelasmus unicornis</w:t>
            </w:r>
          </w:p>
          <w:p w14:paraId="7AEA93C0" w14:textId="77777777" w:rsidR="00E84AEF" w:rsidRDefault="00000000">
            <w:pPr>
              <w:spacing w:after="0"/>
              <w:rPr>
                <w:i/>
                <w:iCs/>
                <w:sz w:val="22"/>
                <w:szCs w:val="22"/>
              </w:rPr>
            </w:pPr>
            <w:r>
              <w:rPr>
                <w:i/>
                <w:iCs/>
                <w:sz w:val="22"/>
                <w:szCs w:val="22"/>
              </w:rPr>
              <w:t>1088 Cerambyx cerdo</w:t>
            </w:r>
          </w:p>
          <w:p w14:paraId="1433156E" w14:textId="77777777" w:rsidR="00E84AEF" w:rsidRDefault="00000000">
            <w:pPr>
              <w:spacing w:after="0"/>
              <w:rPr>
                <w:i/>
                <w:iCs/>
                <w:sz w:val="22"/>
                <w:szCs w:val="22"/>
              </w:rPr>
            </w:pPr>
            <w:r>
              <w:rPr>
                <w:i/>
                <w:iCs/>
                <w:sz w:val="22"/>
                <w:szCs w:val="22"/>
              </w:rPr>
              <w:t>1083 Lucanus cervus</w:t>
            </w:r>
          </w:p>
          <w:p w14:paraId="06C9C700" w14:textId="77777777" w:rsidR="00E84AEF" w:rsidRDefault="00000000">
            <w:pPr>
              <w:spacing w:after="0"/>
              <w:rPr>
                <w:i/>
                <w:iCs/>
                <w:sz w:val="22"/>
                <w:szCs w:val="22"/>
              </w:rPr>
            </w:pPr>
            <w:r>
              <w:rPr>
                <w:i/>
                <w:iCs/>
                <w:sz w:val="22"/>
                <w:szCs w:val="22"/>
              </w:rPr>
              <w:t>1060 Lycaena dispar</w:t>
            </w:r>
          </w:p>
          <w:p w14:paraId="05E3FAA9" w14:textId="77777777" w:rsidR="00E84AEF" w:rsidRDefault="00000000">
            <w:pPr>
              <w:spacing w:after="0"/>
              <w:rPr>
                <w:i/>
                <w:iCs/>
                <w:sz w:val="22"/>
                <w:szCs w:val="22"/>
              </w:rPr>
            </w:pPr>
            <w:r>
              <w:rPr>
                <w:i/>
                <w:iCs/>
                <w:sz w:val="22"/>
                <w:szCs w:val="22"/>
              </w:rPr>
              <w:t>6908 Morimus asper funereus</w:t>
            </w:r>
          </w:p>
          <w:p w14:paraId="1613C697" w14:textId="77777777" w:rsidR="00E84AEF" w:rsidRDefault="00000000">
            <w:pPr>
              <w:spacing w:after="0"/>
              <w:rPr>
                <w:i/>
                <w:iCs/>
                <w:sz w:val="22"/>
                <w:szCs w:val="22"/>
              </w:rPr>
            </w:pPr>
            <w:r>
              <w:rPr>
                <w:i/>
                <w:iCs/>
                <w:sz w:val="22"/>
                <w:szCs w:val="22"/>
              </w:rPr>
              <w:t>6966* Osmoderma eremita Complex</w:t>
            </w:r>
          </w:p>
          <w:p w14:paraId="0FB6543E" w14:textId="77777777" w:rsidR="00E84AEF" w:rsidRDefault="00000000">
            <w:pPr>
              <w:spacing w:after="0"/>
              <w:rPr>
                <w:i/>
                <w:iCs/>
                <w:sz w:val="22"/>
                <w:szCs w:val="22"/>
              </w:rPr>
            </w:pPr>
            <w:r>
              <w:rPr>
                <w:i/>
                <w:iCs/>
                <w:sz w:val="22"/>
                <w:szCs w:val="22"/>
              </w:rPr>
              <w:t>1056 Parnassius mnemosyne</w:t>
            </w:r>
          </w:p>
          <w:p w14:paraId="60CA89A4" w14:textId="77777777" w:rsidR="00E84AEF" w:rsidRDefault="00000000">
            <w:pPr>
              <w:spacing w:after="0"/>
              <w:rPr>
                <w:i/>
                <w:iCs/>
                <w:sz w:val="22"/>
                <w:szCs w:val="22"/>
              </w:rPr>
            </w:pPr>
            <w:r>
              <w:rPr>
                <w:i/>
                <w:iCs/>
                <w:sz w:val="22"/>
                <w:szCs w:val="22"/>
              </w:rPr>
              <w:t>1053 Zerynthia polyxena</w:t>
            </w:r>
          </w:p>
          <w:p w14:paraId="550F3E7B" w14:textId="77777777" w:rsidR="00E84AEF" w:rsidRDefault="00000000">
            <w:pPr>
              <w:spacing w:after="0"/>
              <w:rPr>
                <w:b/>
                <w:bCs/>
                <w:sz w:val="22"/>
                <w:szCs w:val="22"/>
              </w:rPr>
            </w:pPr>
            <w:r>
              <w:rPr>
                <w:b/>
                <w:bCs/>
                <w:sz w:val="22"/>
                <w:szCs w:val="22"/>
              </w:rPr>
              <w:t>Plante:</w:t>
            </w:r>
          </w:p>
          <w:p w14:paraId="44DCCFB9" w14:textId="77777777" w:rsidR="00E84AEF" w:rsidRDefault="00000000">
            <w:pPr>
              <w:spacing w:after="0"/>
              <w:rPr>
                <w:i/>
                <w:iCs/>
                <w:sz w:val="22"/>
                <w:szCs w:val="22"/>
              </w:rPr>
            </w:pPr>
            <w:r>
              <w:rPr>
                <w:i/>
                <w:iCs/>
                <w:sz w:val="22"/>
                <w:szCs w:val="22"/>
              </w:rPr>
              <w:t>4091 Crambe tataria</w:t>
            </w:r>
          </w:p>
          <w:p w14:paraId="6619BA48" w14:textId="77777777" w:rsidR="00E84AEF" w:rsidRDefault="00000000">
            <w:pPr>
              <w:spacing w:after="0"/>
              <w:rPr>
                <w:i/>
                <w:iCs/>
                <w:sz w:val="22"/>
                <w:szCs w:val="22"/>
              </w:rPr>
            </w:pPr>
            <w:r>
              <w:rPr>
                <w:i/>
                <w:iCs/>
                <w:sz w:val="22"/>
                <w:szCs w:val="22"/>
              </w:rPr>
              <w:t>4097 Iris aphylla subsp. hungarica</w:t>
            </w:r>
          </w:p>
          <w:p w14:paraId="040C4057" w14:textId="77777777" w:rsidR="00E84AEF" w:rsidRDefault="00000000">
            <w:pPr>
              <w:spacing w:after="0"/>
              <w:rPr>
                <w:i/>
                <w:iCs/>
                <w:sz w:val="22"/>
                <w:szCs w:val="22"/>
              </w:rPr>
            </w:pPr>
            <w:r>
              <w:rPr>
                <w:i/>
                <w:iCs/>
                <w:sz w:val="22"/>
                <w:szCs w:val="22"/>
              </w:rPr>
              <w:t>6948 Pontechium maculatum subsp. maculatum</w:t>
            </w:r>
          </w:p>
          <w:p w14:paraId="650CF776" w14:textId="77777777" w:rsidR="00E84AEF" w:rsidRDefault="00000000">
            <w:pPr>
              <w:spacing w:after="0"/>
              <w:rPr>
                <w:i/>
                <w:iCs/>
                <w:sz w:val="22"/>
                <w:szCs w:val="22"/>
              </w:rPr>
            </w:pPr>
            <w:r>
              <w:rPr>
                <w:i/>
                <w:iCs/>
                <w:sz w:val="22"/>
                <w:szCs w:val="22"/>
              </w:rPr>
              <w:t xml:space="preserve">2093 Pulsatilla grandis </w:t>
            </w:r>
          </w:p>
        </w:tc>
      </w:tr>
      <w:tr w:rsidR="00E84AEF" w14:paraId="408D83B6" w14:textId="77777777">
        <w:tc>
          <w:tcPr>
            <w:tcW w:w="4500" w:type="dxa"/>
            <w:tcBorders>
              <w:top w:val="single" w:sz="6" w:space="0" w:color="000000"/>
              <w:left w:val="single" w:sz="6" w:space="0" w:color="000000"/>
              <w:bottom w:val="single" w:sz="6" w:space="0" w:color="000000"/>
              <w:right w:val="single" w:sz="6" w:space="0" w:color="000000"/>
            </w:tcBorders>
          </w:tcPr>
          <w:p w14:paraId="30E9BD90" w14:textId="77777777" w:rsidR="00E84AEF" w:rsidRDefault="00000000">
            <w:pPr>
              <w:spacing w:after="0"/>
            </w:pPr>
            <w:r>
              <w:rPr>
                <w:sz w:val="22"/>
                <w:szCs w:val="22"/>
              </w:rPr>
              <w:lastRenderedPageBreak/>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121A15CE" w14:textId="77777777" w:rsidR="00E84AEF" w:rsidRDefault="00000000">
            <w:pPr>
              <w:spacing w:after="0"/>
              <w:jc w:val="both"/>
            </w:pPr>
            <w:r>
              <w:rPr>
                <w:sz w:val="22"/>
                <w:szCs w:val="22"/>
              </w:rPr>
              <w:t>Zona are o valoare ecologică ridicată datorită prezenței habitatelor forestiere și de tufărișuri ponto-sarmatice de interes comunitar, precum 40C0*, 91AA* și 91I0*, caracterizate printr-o structură naturală bine conservată. Habitatele susțin numeroase specii protejate de amfibieni și reptile, nevertebrate, precum și specii floristice rare.</w:t>
            </w:r>
          </w:p>
          <w:p w14:paraId="0DC3472C" w14:textId="77777777" w:rsidR="00E84AEF" w:rsidRDefault="00000000">
            <w:pPr>
              <w:spacing w:after="0" w:line="240" w:lineRule="auto"/>
              <w:jc w:val="both"/>
              <w:rPr>
                <w:sz w:val="22"/>
                <w:szCs w:val="22"/>
              </w:rPr>
            </w:pPr>
            <w:r>
              <w:rPr>
                <w:sz w:val="22"/>
                <w:szCs w:val="22"/>
              </w:rPr>
              <w:t>Pădurile contribuie la stocarea carbonului și la reglarea climatului local.</w:t>
            </w:r>
          </w:p>
          <w:p w14:paraId="178E1377" w14:textId="77777777" w:rsidR="00E84AEF" w:rsidRDefault="00000000">
            <w:pPr>
              <w:spacing w:after="0" w:line="240" w:lineRule="auto"/>
              <w:jc w:val="both"/>
              <w:rPr>
                <w:sz w:val="22"/>
                <w:szCs w:val="22"/>
              </w:rPr>
            </w:pPr>
            <w:r>
              <w:rPr>
                <w:sz w:val="22"/>
                <w:szCs w:val="22"/>
              </w:rPr>
              <w:t>Desemnarea ca ZPB se fundamentează pe criteriul stabilit de metodologie pentru rezervațiile naturale.</w:t>
            </w:r>
          </w:p>
        </w:tc>
      </w:tr>
      <w:tr w:rsidR="00E84AEF" w14:paraId="16FC7847" w14:textId="77777777">
        <w:tc>
          <w:tcPr>
            <w:tcW w:w="4500" w:type="dxa"/>
            <w:tcBorders>
              <w:top w:val="single" w:sz="6" w:space="0" w:color="000000"/>
              <w:left w:val="single" w:sz="6" w:space="0" w:color="000000"/>
              <w:bottom w:val="single" w:sz="6" w:space="0" w:color="000000"/>
              <w:right w:val="single" w:sz="6" w:space="0" w:color="000000"/>
            </w:tcBorders>
          </w:tcPr>
          <w:p w14:paraId="1002C1E6" w14:textId="77777777" w:rsidR="00E84AEF" w:rsidRDefault="00000000">
            <w:pPr>
              <w:spacing w:after="0"/>
            </w:pPr>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54D553CB" w14:textId="77777777" w:rsidR="00E84AEF" w:rsidRDefault="00000000">
            <w:pPr>
              <w:spacing w:after="0"/>
            </w:pPr>
            <w:r>
              <w:rPr>
                <w:sz w:val="22"/>
                <w:szCs w:val="22"/>
              </w:rPr>
              <w:t xml:space="preserve">Nu este cazul </w:t>
            </w:r>
          </w:p>
        </w:tc>
      </w:tr>
      <w:tr w:rsidR="00E84AEF" w14:paraId="3B291301" w14:textId="77777777">
        <w:tc>
          <w:tcPr>
            <w:tcW w:w="4500" w:type="dxa"/>
            <w:tcBorders>
              <w:top w:val="single" w:sz="6" w:space="0" w:color="000000"/>
              <w:left w:val="single" w:sz="6" w:space="0" w:color="000000"/>
              <w:bottom w:val="single" w:sz="6" w:space="0" w:color="000000"/>
              <w:right w:val="single" w:sz="6" w:space="0" w:color="000000"/>
            </w:tcBorders>
          </w:tcPr>
          <w:p w14:paraId="6E9EF3FD" w14:textId="77777777" w:rsidR="00E84AEF" w:rsidRDefault="00000000">
            <w:pPr>
              <w:spacing w:after="0"/>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63031397" w14:textId="77777777" w:rsidR="00E84AEF" w:rsidRDefault="00000000">
            <w:pPr>
              <w:pBdr>
                <w:top w:val="nil"/>
                <w:left w:val="nil"/>
                <w:bottom w:val="nil"/>
                <w:right w:val="nil"/>
                <w:between w:val="nil"/>
              </w:pBdr>
              <w:tabs>
                <w:tab w:val="left" w:pos="2052"/>
              </w:tabs>
              <w:spacing w:after="0"/>
              <w:jc w:val="both"/>
              <w:rPr>
                <w:b/>
                <w:bCs/>
                <w:color w:val="000000"/>
                <w:sz w:val="22"/>
                <w:szCs w:val="22"/>
              </w:rPr>
            </w:pPr>
            <w:r>
              <w:rPr>
                <w:b/>
                <w:bCs/>
                <w:color w:val="000000"/>
                <w:sz w:val="22"/>
                <w:szCs w:val="22"/>
              </w:rPr>
              <w:t>Obiective și măsuri în regim de management activ pentru habitatele forestiere altele decât T1</w:t>
            </w:r>
          </w:p>
          <w:p w14:paraId="08136A3D"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Obiectiv general de conservare</w:t>
            </w:r>
          </w:p>
          <w:p w14:paraId="6BDF6C97"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555D32A"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Obiective specifice:</w:t>
            </w:r>
          </w:p>
          <w:p w14:paraId="7892EB44"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1. Conservarea și ameliorarea biodiversității arboretelor (structură, compoziție, microhabitate).</w:t>
            </w:r>
          </w:p>
          <w:p w14:paraId="37587708"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2. Îmbunătățirea compoziției și structurii arboretelor către o configurație mai apropiată de naturalitate.</w:t>
            </w:r>
          </w:p>
          <w:p w14:paraId="57DB33F7"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3. Creșterea stabilității și rezistenței ecosistemelor forestiere la factori vătămători biotici și abiotici.</w:t>
            </w:r>
          </w:p>
          <w:p w14:paraId="0F655E34"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4. Menținerea regenerării naturale și a continuității habitatelor forestiere.</w:t>
            </w:r>
          </w:p>
          <w:p w14:paraId="3EDBB1B4"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5. Reducerea fragmentării habitatelor și limitarea presiunilor antropice.</w:t>
            </w:r>
          </w:p>
          <w:p w14:paraId="0D3D24CE"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6. Monitorizarea stării de conservare și aplicarea managementului adaptativ.</w:t>
            </w:r>
          </w:p>
          <w:p w14:paraId="7DB9A137" w14:textId="77777777" w:rsidR="00E84AEF" w:rsidRDefault="00000000">
            <w:pPr>
              <w:pBdr>
                <w:top w:val="nil"/>
                <w:left w:val="nil"/>
                <w:bottom w:val="nil"/>
                <w:right w:val="nil"/>
                <w:between w:val="nil"/>
              </w:pBdr>
              <w:tabs>
                <w:tab w:val="left" w:pos="2052"/>
              </w:tabs>
              <w:spacing w:after="0"/>
              <w:jc w:val="both"/>
              <w:rPr>
                <w:color w:val="000000"/>
                <w:sz w:val="22"/>
                <w:szCs w:val="22"/>
              </w:rPr>
            </w:pPr>
            <w:r>
              <w:rPr>
                <w:b/>
                <w:bCs/>
                <w:color w:val="000000"/>
                <w:sz w:val="22"/>
                <w:szCs w:val="22"/>
              </w:rPr>
              <w:t>Măsuri de conservare</w:t>
            </w:r>
            <w:r>
              <w:rPr>
                <w:color w:val="000000"/>
                <w:sz w:val="22"/>
                <w:szCs w:val="22"/>
              </w:rPr>
              <w:t>:</w:t>
            </w:r>
          </w:p>
          <w:p w14:paraId="556AA587"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775D1145"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lastRenderedPageBreak/>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86C6D1E"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02A2E4DB"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4. Promovarea nucleelor existente de regenerare naturală din specii valoroase se realizează prin extracții cu intensitate redusă, astfel încât suprafața nucleelor de regenerare să nu depășească 500–600 m².</w:t>
            </w:r>
          </w:p>
          <w:p w14:paraId="3E324794"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5. Sunt permise lucrări de împăduriri, reîmpăduriri și completare a regenerării naturale, utilizând specii autohtone și proveniențe locale adaptate condițiilor staționale.</w:t>
            </w:r>
          </w:p>
          <w:p w14:paraId="29F0BE14"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6. Sunt permise lucrări de îngrijire a culturilor și semințișurilor până la realizarea stării de masiv, precum și lucrări de îngrijire și conducere a arboretelor din categoria degajărilor, depresajului și curățirilor, fără rărituri.</w:t>
            </w:r>
          </w:p>
          <w:p w14:paraId="13B8D06C"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7. Sunt permise lucrări de reconstrucție ecologică în suprafețele afectate de perturbări biotice sau abiotice, urmărindu-se refacerea structurii și funcționalității habitatului forestier.</w:t>
            </w:r>
          </w:p>
          <w:p w14:paraId="342079D4"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CEE9580"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9. Extragerile de arbori urmăresc cu prioritate menținerea valorilor de conservare, reducerea riscurilor pentru siguranța publică și păstrarea integrității și funcționalității ecosistemului forestier.</w:t>
            </w:r>
          </w:p>
          <w:p w14:paraId="47EA4763"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 xml:space="preserve">10. Refacerea arboretelor afectate se realizează prin regenerare naturală sau, după </w:t>
              <w:lastRenderedPageBreak/>
              <w:t>caz, prin reconstrucție ecologică și regenerare artificială utilizând specii și proveniențe locale mai rezistente la secetă și alte perturbări abiotice.</w:t>
            </w:r>
          </w:p>
          <w:p w14:paraId="01C16C6C"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74691B56"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12. Măsurile pentru combaterea dăunătorilor forestieri sau a speciilor invazive se aplică doar atunci când există un risc major documentat pentru valorile de conservare și cu respectarea prevederilor legale aplicabile.</w:t>
            </w:r>
          </w:p>
          <w:p w14:paraId="7F4AA39C"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13. Intervențiile utilizează metode și tehnologii cu impact redus asupra solului și habitatelor forestiere și evită perioadele cu umiditate excesivă a solului.</w:t>
            </w:r>
          </w:p>
          <w:p w14:paraId="6D7381B1"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14. Materialul lemnos rezultat incidental din măsurile de conservare sau din intervențiile necesare pentru siguranță publică nu reprezintă un obiectiv economic și nu justifică intensificarea intervențiilor.</w:t>
            </w:r>
          </w:p>
          <w:p w14:paraId="03436468"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15. Se limitează realizarea de infrastructuri noi și extinderea infrastructurii existente care pot conduce la fragmentarea habitatelor forestiere.</w:t>
            </w:r>
          </w:p>
          <w:p w14:paraId="4B6F9C0F"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16. Accesul motorizat se limitează strict la situațiile necesare pentru activitățile de conservare, monitorizare și intervențiile permise conform legislației.</w:t>
            </w:r>
          </w:p>
          <w:p w14:paraId="13C2C0B9"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31683873"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18. Se monitorizează periodic structura arboretelor, regenerarea naturală, speciile indicator și presiunile antropice, iar măsurile de conservare se adaptează în funcție de rezultatele monitorizării.</w:t>
            </w:r>
          </w:p>
          <w:p w14:paraId="064A52F2" w14:textId="77777777" w:rsidR="00E84AEF" w:rsidRDefault="00000000">
            <w:pPr>
              <w:pBdr>
                <w:top w:val="nil"/>
                <w:left w:val="nil"/>
                <w:bottom w:val="nil"/>
                <w:right w:val="nil"/>
                <w:between w:val="nil"/>
              </w:pBdr>
              <w:tabs>
                <w:tab w:val="left" w:pos="2052"/>
              </w:tabs>
              <w:spacing w:after="0"/>
              <w:jc w:val="both"/>
              <w:rPr>
                <w:b/>
                <w:bCs/>
                <w:color w:val="000000"/>
                <w:sz w:val="22"/>
                <w:szCs w:val="22"/>
              </w:rPr>
            </w:pPr>
            <w:r>
              <w:rPr>
                <w:b/>
                <w:bCs/>
                <w:color w:val="000000"/>
                <w:sz w:val="22"/>
                <w:szCs w:val="22"/>
              </w:rPr>
              <w:lastRenderedPageBreak/>
              <w:t>Obiective și măsuri de management activ pentru ecosistemele de tufărișuri</w:t>
            </w:r>
          </w:p>
          <w:p w14:paraId="6C5CC61C" w14:textId="77777777" w:rsidR="00E84AEF" w:rsidRDefault="00000000">
            <w:pPr>
              <w:pBdr>
                <w:top w:val="nil"/>
                <w:left w:val="nil"/>
                <w:bottom w:val="nil"/>
                <w:right w:val="nil"/>
                <w:between w:val="nil"/>
              </w:pBdr>
              <w:tabs>
                <w:tab w:val="left" w:pos="2052"/>
              </w:tabs>
              <w:spacing w:after="0"/>
              <w:jc w:val="both"/>
              <w:rPr>
                <w:b/>
                <w:bCs/>
                <w:color w:val="000000"/>
                <w:sz w:val="22"/>
                <w:szCs w:val="22"/>
              </w:rPr>
            </w:pPr>
            <w:r>
              <w:rPr>
                <w:b/>
                <w:bCs/>
                <w:color w:val="000000"/>
                <w:sz w:val="22"/>
                <w:szCs w:val="22"/>
              </w:rPr>
              <w:t>Obiectiv general de conservare</w:t>
            </w:r>
          </w:p>
          <w:p w14:paraId="3E2902DA"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Conservarea habitatelor de tufărișuri și mozaic tufăriș-pajiște prin management extensiv care menține structura caracteristică, fără să permită evoluția succesională spre stadiul forestier și fără să degradeze valoarea de conservare.</w:t>
            </w:r>
          </w:p>
          <w:p w14:paraId="465F4793" w14:textId="77777777" w:rsidR="00E84AEF" w:rsidRDefault="00000000">
            <w:pPr>
              <w:pBdr>
                <w:top w:val="nil"/>
                <w:left w:val="nil"/>
                <w:bottom w:val="nil"/>
                <w:right w:val="nil"/>
                <w:between w:val="nil"/>
              </w:pBdr>
              <w:tabs>
                <w:tab w:val="left" w:pos="2052"/>
              </w:tabs>
              <w:spacing w:after="0"/>
              <w:jc w:val="both"/>
              <w:rPr>
                <w:color w:val="000000"/>
                <w:sz w:val="22"/>
                <w:szCs w:val="22"/>
              </w:rPr>
            </w:pPr>
            <w:r>
              <w:rPr>
                <w:b/>
                <w:bCs/>
                <w:color w:val="000000"/>
                <w:sz w:val="22"/>
                <w:szCs w:val="22"/>
              </w:rPr>
              <w:t>Obiective specifice</w:t>
            </w:r>
            <w:r>
              <w:rPr>
                <w:color w:val="000000"/>
                <w:sz w:val="22"/>
                <w:szCs w:val="22"/>
              </w:rPr>
              <w:t>:</w:t>
            </w:r>
          </w:p>
          <w:p w14:paraId="5049BF33"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1. Menținerea habitatelor de tufărișuri și a mozaicului tufăriș–pajiște în structura lor caracteristică.</w:t>
            </w:r>
          </w:p>
          <w:p w14:paraId="3838D77A"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2. Conservarea speciilor lemnoase native specifice habitatului și prevenirea instalării speciilor invazive.</w:t>
            </w:r>
          </w:p>
          <w:p w14:paraId="77AF35E3"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3. Limitarea presiunilor antropice (defrișări, incendieri necontrolate, pășunat excesiv) care pot conduce la pierderea habitatului.</w:t>
            </w:r>
          </w:p>
          <w:p w14:paraId="17B34C1D"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4. Menținerea zonelor de ecoton între tufărișuri și pajiști, esențiale pentru biodiversitate.</w:t>
            </w:r>
          </w:p>
          <w:p w14:paraId="547BB7BF"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5. Monitorizarea stării de conservare și adaptarea managementului.</w:t>
            </w:r>
          </w:p>
          <w:p w14:paraId="2944F19B" w14:textId="77777777" w:rsidR="00E84AEF" w:rsidRDefault="00000000">
            <w:pPr>
              <w:pBdr>
                <w:top w:val="nil"/>
                <w:left w:val="nil"/>
                <w:bottom w:val="nil"/>
                <w:right w:val="nil"/>
                <w:between w:val="nil"/>
              </w:pBdr>
              <w:tabs>
                <w:tab w:val="left" w:pos="2052"/>
              </w:tabs>
              <w:spacing w:after="0"/>
              <w:jc w:val="both"/>
              <w:rPr>
                <w:color w:val="000000"/>
                <w:sz w:val="22"/>
                <w:szCs w:val="22"/>
              </w:rPr>
            </w:pPr>
            <w:r>
              <w:rPr>
                <w:b/>
                <w:bCs/>
                <w:color w:val="000000"/>
                <w:sz w:val="22"/>
                <w:szCs w:val="22"/>
              </w:rPr>
              <w:t>Măsuri de conservare</w:t>
            </w:r>
            <w:r>
              <w:rPr>
                <w:color w:val="000000"/>
                <w:sz w:val="22"/>
                <w:szCs w:val="22"/>
              </w:rPr>
              <w:t>:</w:t>
            </w:r>
          </w:p>
          <w:p w14:paraId="54F58B45"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1. Habitatele de tufărișuri se mențin prin intervenții minime; nu se realizează defrișări totale sau curățiri care ar conduce la pierderea structurii caracteristice.</w:t>
            </w:r>
          </w:p>
          <w:p w14:paraId="6AECA63D"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2. Pășunatul în zonele de tufărișuri se realizează controlat (liber sau prin rotație), cu încărcătură adaptată, evitându-se atât suprapășunatul, cât și abandonul care permite tranziția către pădure.</w:t>
            </w:r>
          </w:p>
          <w:p w14:paraId="13B259A4"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3. Speciile lemnoase native caracteristice habitatului (jneapăn, ienupăr, smârdar, afin etc.) se conservă; exemplarele invadante de molid sau alte specii care alterează habitatul pot fi îndepărtate prin tăiere sau dezrădăcinare.</w:t>
            </w:r>
          </w:p>
          <w:p w14:paraId="3C259636"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4. Sunt interzise incendierea, tăierea sistematică și distrugerea vegetației de tufărișuri în scopul transformării habitatului.</w:t>
            </w:r>
          </w:p>
          <w:p w14:paraId="090060D9"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5. Se conservă zonele de ecoton între tufărișuri și pajiști sau între tufărișuri și păduri, ca elemente structurale esențiale pentru biodiversitate.</w:t>
            </w:r>
          </w:p>
          <w:p w14:paraId="6E902664"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 xml:space="preserve">6. Refacerea porțiunilor degradate se realizează prin metode cu impact redus, cu </w:t>
              <w:lastRenderedPageBreak/>
              <w:t>accent pe regenerarea naturală a speciilor caracteristice.</w:t>
            </w:r>
          </w:p>
          <w:p w14:paraId="2B1DC80F"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7. Se monitorizează starea habitatului, prezența speciilor invazive, intensitatea pășunatului și efectele managementului asupra structurii și compoziției tufărișurilor.</w:t>
            </w:r>
          </w:p>
          <w:p w14:paraId="3090B97F" w14:textId="77777777" w:rsidR="00E84AEF" w:rsidRDefault="00000000">
            <w:pPr>
              <w:pBdr>
                <w:top w:val="nil"/>
                <w:left w:val="nil"/>
                <w:bottom w:val="nil"/>
                <w:right w:val="nil"/>
                <w:between w:val="nil"/>
              </w:pBdr>
              <w:tabs>
                <w:tab w:val="left" w:pos="2052"/>
              </w:tabs>
              <w:spacing w:after="0"/>
              <w:jc w:val="both"/>
              <w:rPr>
                <w:color w:val="000000"/>
                <w:sz w:val="22"/>
                <w:szCs w:val="22"/>
              </w:rPr>
            </w:pPr>
            <w:r>
              <w:rPr>
                <w:color w:val="000000"/>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E84AEF" w14:paraId="112F63BD" w14:textId="77777777">
        <w:tc>
          <w:tcPr>
            <w:tcW w:w="4500" w:type="dxa"/>
            <w:tcBorders>
              <w:top w:val="single" w:sz="6" w:space="0" w:color="000000"/>
              <w:left w:val="single" w:sz="6" w:space="0" w:color="000000"/>
              <w:bottom w:val="single" w:sz="6" w:space="0" w:color="000000"/>
              <w:right w:val="single" w:sz="6" w:space="0" w:color="000000"/>
            </w:tcBorders>
          </w:tcPr>
          <w:p w14:paraId="31CAED59" w14:textId="77777777" w:rsidR="00E84AEF" w:rsidRDefault="00000000">
            <w:pPr>
              <w:spacing w:after="0"/>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51003CF5" w14:textId="77777777" w:rsidR="00E84AEF" w:rsidRDefault="00000000">
            <w:pPr>
              <w:spacing w:after="0"/>
              <w:rPr>
                <w:sz w:val="22"/>
                <w:szCs w:val="22"/>
              </w:rPr>
            </w:pPr>
            <w:r>
              <w:rPr>
                <w:sz w:val="22"/>
                <w:szCs w:val="22"/>
              </w:rPr>
              <w:t xml:space="preserve">Publică </w:t>
            </w:r>
          </w:p>
        </w:tc>
      </w:tr>
    </w:tbl>
    <w:p w14:paraId="6212103E" w14:textId="77777777" w:rsidR="00E84AEF" w:rsidRDefault="00E84AEF"/>
    <w:p w14:paraId="6A05F868" w14:textId="77777777" w:rsidR="00E84AEF" w:rsidRDefault="00000000">
      <w:r>
        <w:rPr>
          <w:b/>
          <w:bCs/>
          <w:sz w:val="22"/>
          <w:szCs w:val="22"/>
        </w:rPr>
        <w:t xml:space="preserve">3.3. Bibliografie </w:t>
      </w:r>
    </w:p>
    <w:p w14:paraId="02179E7A" w14:textId="77777777" w:rsidR="00E84AEF"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Doniță, N., Popescu, A., Paucă–Comănescu M., Mihăilescu, S., Biriș, I.-A. (2005-2006). Habitatele din România, București: Editura Tehnică Silvică.</w:t>
      </w:r>
    </w:p>
    <w:p w14:paraId="5F2768FD" w14:textId="77777777" w:rsidR="00E84AEF"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Gafta, D., Mountford, O. coord. (2008). Manual de interpretare a habitatelor Natura 2000 din România, Cluj-Napoca: Editura Risoprint.</w:t>
      </w:r>
    </w:p>
    <w:p w14:paraId="05F3945F" w14:textId="77777777" w:rsidR="00E84AEF"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 Sanda, V., Ölleler, K., Burescu, P. (2008). Fitocenozele din România. Sintaxonomie, structură, dinamică și evoluție, București: Editura Ars Docendi. </w:t>
      </w:r>
    </w:p>
    <w:p w14:paraId="6C8FBE8D" w14:textId="77777777" w:rsidR="00E84AEF" w:rsidRDefault="00E84AEF"/>
    <w:p w14:paraId="618E1058" w14:textId="77777777" w:rsidR="00E84AEF" w:rsidRDefault="00E84AEF"/>
    <w:p w14:paraId="2215FA2E" w14:textId="77777777" w:rsidR="00E84AEF" w:rsidRDefault="00000000">
      <w:pPr>
        <w:jc w:val="center"/>
      </w:pPr>
      <w:r>
        <w:rPr>
          <w:b/>
          <w:bCs/>
          <w:sz w:val="22"/>
          <w:szCs w:val="22"/>
        </w:rPr>
        <w:t>4. Consultări publice cu privire la desemnarea</w:t>
      </w:r>
      <w:r>
        <w:br/>
      </w:r>
      <w:r>
        <w:rPr>
          <w:b/>
          <w:bCs/>
          <w:sz w:val="22"/>
          <w:szCs w:val="22"/>
        </w:rPr>
        <w:t xml:space="preserve"> Zonelor Prioritare pentru Biodiversitate</w:t>
      </w:r>
    </w:p>
    <w:p w14:paraId="402B7401" w14:textId="77777777" w:rsidR="00E84AEF" w:rsidRDefault="00000000">
      <w:r>
        <w:rPr>
          <w:sz w:val="22"/>
          <w:szCs w:val="22"/>
        </w:rPr>
        <w:t>Detalii privind consultările publice realizate:</w:t>
      </w:r>
    </w:p>
    <w:p w14:paraId="5E0E142B" w14:textId="77777777" w:rsidR="00E84AEF"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bookmarkStart w:id="1" w:name="_heading=h.xqnuaa1knpxq" w:colFirst="0" w:colLast="0"/>
      <w:bookmarkEnd w:id="1"/>
      <w:r>
        <w:rPr>
          <w:color w:val="000000"/>
          <w:sz w:val="22"/>
          <w:szCs w:val="22"/>
        </w:rPr>
        <w:t>Consultările publice au fost realizate la: 11 martie 2025 – Galați, 19 mai 2025 – DS Galați.</w:t>
      </w:r>
    </w:p>
    <w:p w14:paraId="5D288C3D" w14:textId="77777777" w:rsidR="00E84AEF"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sz w:val="22"/>
          <w:szCs w:val="22"/>
        </w:rPr>
        <w:t>Ulterior, în cadrul procesului de consultare extins la nivel național, a avut loc o consultare suplimentară online în data de</w:t>
      </w:r>
      <w:r>
        <w:t xml:space="preserve"> </w:t>
      </w:r>
      <w:r>
        <w:rPr>
          <w:b/>
          <w:bCs/>
          <w:sz w:val="22"/>
          <w:szCs w:val="22"/>
        </w:rPr>
        <w:t>08 decembrie 2025</w:t>
      </w:r>
      <w:r>
        <w:rPr>
          <w:sz w:val="22"/>
          <w:szCs w:val="22"/>
        </w:rPr>
        <w:t xml:space="preserve"> cu participarea factorilor interesați relevanți din județul Galați.</w:t>
      </w:r>
    </w:p>
    <w:p w14:paraId="7798D919" w14:textId="77777777" w:rsidR="00E84AEF" w:rsidRDefault="00E84AEF"/>
    <w:p w14:paraId="3DCD8539" w14:textId="77777777" w:rsidR="00E84AEF" w:rsidRDefault="00E84AEF"/>
    <w:p w14:paraId="107CC057" w14:textId="77777777" w:rsidR="00E84AEF" w:rsidRDefault="00000000">
      <w:pPr>
        <w:jc w:val="center"/>
      </w:pPr>
      <w:r>
        <w:rPr>
          <w:b/>
          <w:bCs/>
          <w:sz w:val="22"/>
          <w:szCs w:val="22"/>
        </w:rPr>
        <w:t>5. Harta Zonelor Prioritare pentru Biodiversitate</w:t>
      </w:r>
    </w:p>
    <w:p w14:paraId="1CEB7AE9" w14:textId="77777777" w:rsidR="00E84AEF" w:rsidRDefault="00000000">
      <w:pPr>
        <w:spacing w:line="240" w:lineRule="auto"/>
        <w:rPr>
          <w:sz w:val="22"/>
          <w:szCs w:val="22"/>
        </w:rPr>
      </w:pPr>
      <w:r>
        <w:rPr>
          <w:sz w:val="22"/>
          <w:szCs w:val="22"/>
        </w:rPr>
        <w:t>Limitele Zonelor Prioritare pentru Biodiversitate sunt disponibile în format digital:</w:t>
      </w:r>
    </w:p>
    <w:p w14:paraId="10D7040E" w14:textId="77777777" w:rsidR="00E84AEF" w:rsidRDefault="00000000">
      <w:pPr>
        <w:pBdr>
          <w:top w:val="nil"/>
          <w:left w:val="nil"/>
          <w:bottom w:val="nil"/>
          <w:right w:val="nil"/>
          <w:between w:val="nil"/>
        </w:pBdr>
        <w:spacing w:after="0" w:line="240" w:lineRule="auto"/>
        <w:rPr>
          <w:color w:val="000000"/>
        </w:rPr>
      </w:pPr>
      <w:r>
        <w:rPr>
          <w:color w:val="000000"/>
        </w:rPr>
        <w:t xml:space="preserve">Link: </w:t>
      </w:r>
      <w:hyperlink r:id="rId5">
        <w:r>
          <w:rPr>
            <w:color w:val="0000FF"/>
            <w:sz w:val="22"/>
            <w:szCs w:val="22"/>
            <w:u w:val="single"/>
          </w:rPr>
          <w:t>https://mmediu.ro/domenii/mediu/arii-naturale-protejate/zpb-pnrr-i-3/</w:t>
        </w:r>
      </w:hyperlink>
      <w:r>
        <w:t xml:space="preserve"> </w:t>
      </w:r>
    </w:p>
    <w:p w14:paraId="23C34489" w14:textId="77777777" w:rsidR="00E84AEF" w:rsidRDefault="00E84AEF">
      <w:pPr>
        <w:jc w:val="both"/>
        <w:rPr>
          <w:sz w:val="22"/>
          <w:szCs w:val="22"/>
        </w:rPr>
      </w:pPr>
    </w:p>
    <w:sectPr w:rsidR="00E84AEF">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AEF"/>
    <w:rsid w:val="008F5F17"/>
    <w:rsid w:val="00C00512"/>
    <w:rsid w:val="00E84AEF"/>
    <w:rsid w:val="00F515F3"/>
    <w:rsid w:val="00FC1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28AD2"/>
  <w15:docId w15:val="{BCE69AE2-9A97-4911-91D2-C3F04537B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rFonts w:ascii="Calibri" w:eastAsia="Calibri" w:hAnsi="Calibri" w:cs="Calibri"/>
      <w:color w:val="2F5496"/>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Calibri" w:eastAsia="Calibri" w:hAnsi="Calibri" w:cs="Calibri"/>
      <w:color w:val="2F5496"/>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2F5496"/>
      <w:sz w:val="28"/>
      <w:szCs w:val="28"/>
    </w:rPr>
  </w:style>
  <w:style w:type="paragraph" w:styleId="Heading4">
    <w:name w:val="heading 4"/>
    <w:basedOn w:val="Normal"/>
    <w:next w:val="Normal"/>
    <w:uiPriority w:val="9"/>
    <w:semiHidden/>
    <w:unhideWhenUsed/>
    <w:qFormat/>
    <w:pPr>
      <w:keepNext/>
      <w:keepLines/>
      <w:spacing w:before="80" w:after="40"/>
      <w:outlineLvl w:val="3"/>
    </w:pPr>
    <w:rPr>
      <w:i/>
      <w:iCs/>
      <w:color w:val="2F5496"/>
    </w:rPr>
  </w:style>
  <w:style w:type="paragraph" w:styleId="Heading5">
    <w:name w:val="heading 5"/>
    <w:basedOn w:val="Normal"/>
    <w:next w:val="Normal"/>
    <w:uiPriority w:val="9"/>
    <w:semiHidden/>
    <w:unhideWhenUsed/>
    <w:qFormat/>
    <w:pPr>
      <w:keepNext/>
      <w:keepLines/>
      <w:spacing w:before="80" w:after="40"/>
      <w:outlineLvl w:val="4"/>
    </w:pPr>
    <w:rPr>
      <w:color w:val="2F5496"/>
    </w:rPr>
  </w:style>
  <w:style w:type="paragraph" w:styleId="Heading6">
    <w:name w:val="heading 6"/>
    <w:basedOn w:val="Normal"/>
    <w:next w:val="Normal"/>
    <w:uiPriority w:val="9"/>
    <w:semiHidden/>
    <w:unhideWhenUsed/>
    <w:qFormat/>
    <w:pPr>
      <w:keepNext/>
      <w:keepLines/>
      <w:spacing w:before="40" w:after="0"/>
      <w:outlineLvl w:val="5"/>
    </w:pPr>
    <w:rPr>
      <w:i/>
      <w:iCs/>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rFonts w:ascii="Calibri" w:eastAsia="Calibri" w:hAnsi="Calibri" w:cs="Calibri"/>
      <w:sz w:val="56"/>
      <w:szCs w:val="56"/>
    </w:rPr>
  </w:style>
  <w:style w:type="paragraph" w:styleId="Subtitle">
    <w:name w:val="Subtitle"/>
    <w:basedOn w:val="Normal"/>
    <w:next w:val="Normal"/>
    <w:uiPriority w:val="11"/>
    <w:qFormat/>
    <w:rPr>
      <w:color w:val="595959"/>
      <w:sz w:val="28"/>
      <w:szCs w:val="2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character" w:styleId="CommentReference">
    <w:name w:val="annotation reference"/>
    <w:basedOn w:val="DefaultParagraphFont"/>
    <w:uiPriority w:val="99"/>
    <w:semiHidden/>
    <w:unhideWhenUsed/>
    <w:rsid w:val="008F5F17"/>
    <w:rPr>
      <w:sz w:val="16"/>
      <w:szCs w:val="16"/>
    </w:rPr>
  </w:style>
  <w:style w:type="paragraph" w:styleId="CommentText">
    <w:name w:val="annotation text"/>
    <w:basedOn w:val="Normal"/>
    <w:link w:val="CommentTextChar"/>
    <w:uiPriority w:val="99"/>
    <w:semiHidden/>
    <w:unhideWhenUsed/>
    <w:rsid w:val="008F5F17"/>
    <w:pPr>
      <w:spacing w:line="240" w:lineRule="auto"/>
    </w:pPr>
  </w:style>
  <w:style w:type="character" w:customStyle="1" w:styleId="CommentTextChar">
    <w:name w:val="Comment Text Char"/>
    <w:basedOn w:val="DefaultParagraphFont"/>
    <w:link w:val="CommentText"/>
    <w:uiPriority w:val="99"/>
    <w:semiHidden/>
    <w:rsid w:val="008F5F17"/>
  </w:style>
  <w:style w:type="paragraph" w:styleId="CommentSubject">
    <w:name w:val="annotation subject"/>
    <w:basedOn w:val="CommentText"/>
    <w:next w:val="CommentText"/>
    <w:link w:val="CommentSubjectChar"/>
    <w:uiPriority w:val="99"/>
    <w:semiHidden/>
    <w:unhideWhenUsed/>
    <w:rsid w:val="008F5F17"/>
    <w:rPr>
      <w:b/>
      <w:bCs/>
    </w:rPr>
  </w:style>
  <w:style w:type="character" w:customStyle="1" w:styleId="CommentSubjectChar">
    <w:name w:val="Comment Subject Char"/>
    <w:basedOn w:val="CommentTextChar"/>
    <w:link w:val="CommentSubject"/>
    <w:uiPriority w:val="99"/>
    <w:semiHidden/>
    <w:rsid w:val="008F5F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bWp4YWGZiz5Gm7fUWibrHX+FQ==">CgMxLjAyDmguZjhha3RxeDlkbG51Mg5oLnhxbnVhYTFrbnB4cTgAciExTzR5MHNwZWVUVHQyYy16bW5zSm9GSG1sOEZKU3Jrc2I=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2027</Words>
  <Characters>11555</Characters>
  <Application>Microsoft Office Word</Application>
  <DocSecurity>0</DocSecurity>
  <Lines>96</Lines>
  <Paragraphs>27</Paragraphs>
  <ScaleCrop>false</ScaleCrop>
  <Company/>
  <LinksUpToDate>false</LinksUpToDate>
  <CharactersWithSpaces>13555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2026-07-31T12:56:00Z</dcterms:created>
  <dcterms:modified xsi:type="dcterms:W3CDTF">2026-08-03T13:19:00Z</dcterms:modified>
</cp:coreProperties>
</file>